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F0" w:rsidRDefault="00F806F0" w:rsidP="00F806F0">
      <w:pPr>
        <w:jc w:val="center"/>
        <w:rPr>
          <w:rFonts w:ascii="Arial" w:hAnsi="Arial" w:cs="Arial"/>
          <w:b/>
          <w:bCs/>
          <w:color w:val="000000"/>
          <w:sz w:val="20"/>
          <w:szCs w:val="20"/>
        </w:rPr>
      </w:pPr>
      <w:r>
        <w:rPr>
          <w:rFonts w:ascii="Arial" w:hAnsi="Arial" w:cs="Arial"/>
          <w:b/>
          <w:bCs/>
          <w:color w:val="000000"/>
          <w:sz w:val="20"/>
          <w:szCs w:val="20"/>
        </w:rPr>
        <w:t>Diploma in Retail Banking</w:t>
      </w:r>
    </w:p>
    <w:p w:rsidR="00F806F0" w:rsidRDefault="00F806F0" w:rsidP="00F806F0">
      <w:pPr>
        <w:jc w:val="center"/>
        <w:rPr>
          <w:rFonts w:ascii="Arial" w:hAnsi="Arial" w:cs="Arial"/>
          <w:b/>
          <w:bCs/>
          <w:color w:val="000000"/>
          <w:sz w:val="20"/>
          <w:szCs w:val="20"/>
        </w:rPr>
      </w:pPr>
      <w:bookmarkStart w:id="0" w:name="_GoBack"/>
      <w:bookmarkEnd w:id="0"/>
    </w:p>
    <w:tbl>
      <w:tblPr>
        <w:tblStyle w:val="TableGrid"/>
        <w:tblW w:w="0" w:type="auto"/>
        <w:tblLook w:val="04A0" w:firstRow="1" w:lastRow="0" w:firstColumn="1" w:lastColumn="0" w:noHBand="0" w:noVBand="1"/>
      </w:tblPr>
      <w:tblGrid>
        <w:gridCol w:w="747"/>
        <w:gridCol w:w="8269"/>
      </w:tblGrid>
      <w:tr w:rsidR="00F806F0" w:rsidTr="00F806F0">
        <w:tc>
          <w:tcPr>
            <w:tcW w:w="704" w:type="dxa"/>
          </w:tcPr>
          <w:p w:rsidR="00F806F0" w:rsidRPr="00F806F0" w:rsidRDefault="00F806F0" w:rsidP="00F806F0">
            <w:pPr>
              <w:jc w:val="center"/>
              <w:rPr>
                <w:rFonts w:ascii="Arial" w:hAnsi="Arial" w:cs="Arial"/>
                <w:b/>
                <w:bCs/>
                <w:color w:val="000000"/>
                <w:sz w:val="18"/>
                <w:szCs w:val="18"/>
              </w:rPr>
            </w:pPr>
            <w:proofErr w:type="spellStart"/>
            <w:r w:rsidRPr="00F806F0">
              <w:rPr>
                <w:rFonts w:ascii="Arial" w:hAnsi="Arial" w:cs="Arial"/>
                <w:b/>
                <w:bCs/>
                <w:color w:val="000000"/>
                <w:sz w:val="18"/>
                <w:szCs w:val="18"/>
              </w:rPr>
              <w:t>Sr.No</w:t>
            </w:r>
            <w:proofErr w:type="spellEnd"/>
            <w:r w:rsidRPr="00F806F0">
              <w:rPr>
                <w:rFonts w:ascii="Arial" w:hAnsi="Arial" w:cs="Arial"/>
                <w:b/>
                <w:bCs/>
                <w:color w:val="000000"/>
                <w:sz w:val="18"/>
                <w:szCs w:val="18"/>
              </w:rPr>
              <w:t>.</w:t>
            </w:r>
          </w:p>
        </w:tc>
        <w:tc>
          <w:tcPr>
            <w:tcW w:w="8312" w:type="dxa"/>
          </w:tcPr>
          <w:p w:rsidR="00F806F0" w:rsidRPr="00F806F0" w:rsidRDefault="00F806F0" w:rsidP="00F806F0">
            <w:pPr>
              <w:jc w:val="center"/>
              <w:rPr>
                <w:rFonts w:ascii="Arial" w:hAnsi="Arial" w:cs="Arial"/>
                <w:b/>
                <w:bCs/>
                <w:color w:val="000000"/>
                <w:sz w:val="18"/>
                <w:szCs w:val="18"/>
              </w:rPr>
            </w:pPr>
            <w:r w:rsidRPr="00F806F0">
              <w:rPr>
                <w:rFonts w:ascii="Arial" w:hAnsi="Arial" w:cs="Arial"/>
                <w:b/>
                <w:bCs/>
                <w:color w:val="000000"/>
                <w:sz w:val="18"/>
                <w:szCs w:val="18"/>
              </w:rPr>
              <w:t>RBI Notifications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F806F0" w:rsidRDefault="00F806F0" w:rsidP="00F806F0">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Restriction on storage of actual card data [i.e. Card-on-File (</w:t>
            </w:r>
            <w:proofErr w:type="spellStart"/>
            <w:r>
              <w:rPr>
                <w:rFonts w:ascii="Calibri" w:hAnsi="Calibri" w:cs="Calibri"/>
                <w:sz w:val="20"/>
                <w:szCs w:val="20"/>
              </w:rPr>
              <w:t>CoF</w:t>
            </w:r>
            <w:proofErr w:type="spellEnd"/>
            <w:r>
              <w:rPr>
                <w:rFonts w:ascii="Calibri" w:hAnsi="Calibri" w:cs="Calibri"/>
                <w:sz w:val="20"/>
                <w:szCs w:val="20"/>
              </w:rPr>
              <w:t>)]</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Government Agency Business Arrangement – Appointment of Scheduled Private Sector Banks as Agency Banks of Reserve Bank of India (RBI)</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General permission for infusion of capital in overseas branches and subsidiaries and retention/ repatriation/ transfer of profits in these centres by banks incorporated in India</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Appointment of Internal Ombudsman by Non-Banking Financial Companies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Integrated Ombudsman Scheme, 2021</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Master Circular- Guarantees, Co-Acceptances &amp; Letters of Credit - UCBs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Opening of Current Accounts by Banks - Need for Discipline</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Gold Monetization Scheme (GMS), 2015</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Master Direction – Prudential Norms on Capital Adequacy for Local Area Banks (Directions), 2021</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Sovereign Gold Bond Scheme of the Government of India (</w:t>
            </w:r>
            <w:proofErr w:type="spellStart"/>
            <w:r>
              <w:rPr>
                <w:rFonts w:ascii="Calibri" w:hAnsi="Calibri" w:cs="Calibri"/>
                <w:sz w:val="20"/>
                <w:szCs w:val="20"/>
              </w:rPr>
              <w:t>GoI</w:t>
            </w:r>
            <w:proofErr w:type="spellEnd"/>
            <w:r>
              <w:rPr>
                <w:rFonts w:ascii="Calibri" w:hAnsi="Calibri" w:cs="Calibri"/>
                <w:sz w:val="20"/>
                <w:szCs w:val="20"/>
              </w:rPr>
              <w:t>) - Procedural Guidelines - Consolidated</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Tokenisation – Card Transactions: Permitting Card-on-File Tokenisation (</w:t>
            </w:r>
            <w:proofErr w:type="spellStart"/>
            <w:r>
              <w:rPr>
                <w:rFonts w:ascii="Calibri" w:hAnsi="Calibri" w:cs="Calibri"/>
                <w:sz w:val="20"/>
                <w:szCs w:val="20"/>
              </w:rPr>
              <w:t>CoFT</w:t>
            </w:r>
            <w:proofErr w:type="spellEnd"/>
            <w:r>
              <w:rPr>
                <w:rFonts w:ascii="Calibri" w:hAnsi="Calibri" w:cs="Calibri"/>
                <w:sz w:val="20"/>
                <w:szCs w:val="20"/>
              </w:rPr>
              <w:t>) Services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14</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Master Directions on Prepaid Payment Instruments (PPIs)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15</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Enhancements to Indo-Nepal Remittance Facility Scheme</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16</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Review of incentive and other measures to enhance distribution of coins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17</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18</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Tokenisation – Card Transactions : Extending the Scope of Permitted Devices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19</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Safe Deposit Locker/Safe Custody Article Facility provided by the banks - Revised Instructions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20</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Monitoring of Availability of Cash in ATMs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21</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22</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Guidelines for Implementation of the circular on Opening of Current Accounts by Banks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23</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Framework for Outsourcing of Payment and Settlement-related Activities by Payment System Operators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24</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Rating of Deposits of HFCs – Approved Credit Rating Agencies and Minimum Investment Grade Credit Rating</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25</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Access for Non-banks to Centralised Payment Systems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26</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Loans and Advances – Regulatory Restrictions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27</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Cassette - Swaps in ATMs</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28</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F806F0" w:rsidTr="00B6041E">
        <w:tc>
          <w:tcPr>
            <w:tcW w:w="704" w:type="dxa"/>
          </w:tcPr>
          <w:p w:rsidR="00F806F0" w:rsidRPr="00F806F0" w:rsidRDefault="00F806F0" w:rsidP="00F806F0">
            <w:pPr>
              <w:jc w:val="center"/>
              <w:rPr>
                <w:rFonts w:cstheme="minorHAnsi"/>
                <w:bCs/>
                <w:color w:val="000000"/>
                <w:sz w:val="18"/>
                <w:szCs w:val="18"/>
              </w:rPr>
            </w:pPr>
            <w:r w:rsidRPr="00F806F0">
              <w:rPr>
                <w:rFonts w:cstheme="minorHAnsi"/>
                <w:bCs/>
                <w:color w:val="000000"/>
                <w:sz w:val="18"/>
                <w:szCs w:val="18"/>
              </w:rPr>
              <w:t>29</w:t>
            </w:r>
          </w:p>
        </w:tc>
        <w:tc>
          <w:tcPr>
            <w:tcW w:w="8312" w:type="dxa"/>
            <w:tcBorders>
              <w:top w:val="nil"/>
              <w:left w:val="single" w:sz="4" w:space="0" w:color="auto"/>
              <w:bottom w:val="single" w:sz="4" w:space="0" w:color="auto"/>
              <w:right w:val="single" w:sz="4" w:space="0" w:color="auto"/>
            </w:tcBorders>
            <w:shd w:val="clear" w:color="auto" w:fill="auto"/>
            <w:vAlign w:val="center"/>
          </w:tcPr>
          <w:p w:rsidR="00F806F0" w:rsidRDefault="00F806F0" w:rsidP="00F806F0">
            <w:pPr>
              <w:rPr>
                <w:rFonts w:ascii="Calibri" w:hAnsi="Calibri" w:cs="Calibri"/>
                <w:sz w:val="20"/>
                <w:szCs w:val="20"/>
              </w:rPr>
            </w:pPr>
            <w:r>
              <w:rPr>
                <w:rFonts w:ascii="Calibri" w:hAnsi="Calibri" w:cs="Calibri"/>
                <w:sz w:val="20"/>
                <w:szCs w:val="20"/>
              </w:rPr>
              <w:t>Review of Instructions on Interest on overdue domestic deposits</w:t>
            </w:r>
          </w:p>
        </w:tc>
      </w:tr>
    </w:tbl>
    <w:p w:rsidR="00F806F0" w:rsidRDefault="00F806F0" w:rsidP="00F806F0">
      <w:pPr>
        <w:rPr>
          <w:rFonts w:ascii="Arial" w:hAnsi="Arial" w:cs="Arial"/>
          <w:b/>
          <w:bCs/>
          <w:color w:val="000000"/>
          <w:sz w:val="20"/>
          <w:szCs w:val="20"/>
        </w:rPr>
      </w:pPr>
    </w:p>
    <w:p w:rsidR="00F806F0" w:rsidRDefault="00F806F0" w:rsidP="007107C8">
      <w:pPr>
        <w:rPr>
          <w:rFonts w:ascii="Arial" w:hAnsi="Arial" w:cs="Arial"/>
          <w:b/>
          <w:bCs/>
          <w:color w:val="000000"/>
          <w:sz w:val="20"/>
          <w:szCs w:val="20"/>
        </w:rPr>
      </w:pPr>
    </w:p>
    <w:p w:rsidR="007107C8" w:rsidRDefault="007107C8" w:rsidP="007107C8">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7107C8" w:rsidRDefault="007107C8" w:rsidP="007107C8">
      <w:r>
        <w:t>RBI/2021-22/144</w:t>
      </w:r>
      <w:r>
        <w:br/>
        <w:t>DOR.AML.REC.74/14.01.001/2021-22</w:t>
      </w:r>
    </w:p>
    <w:p w:rsidR="007107C8" w:rsidRDefault="007107C8" w:rsidP="007107C8">
      <w:r>
        <w:t>December 30, 2021</w:t>
      </w:r>
    </w:p>
    <w:p w:rsidR="007107C8" w:rsidRDefault="007107C8" w:rsidP="007107C8">
      <w:r>
        <w:t>The Chairpersons/ CEOs of all the Regulated Entities</w:t>
      </w:r>
    </w:p>
    <w:p w:rsidR="007107C8" w:rsidRDefault="007107C8" w:rsidP="007107C8">
      <w:r>
        <w:t>Madam/Dear Sir,</w:t>
      </w:r>
    </w:p>
    <w:p w:rsidR="007107C8" w:rsidRDefault="007107C8" w:rsidP="007107C8">
      <w:pPr>
        <w:rPr>
          <w:b/>
          <w:bCs/>
        </w:rPr>
      </w:pPr>
      <w:r>
        <w:rPr>
          <w:b/>
          <w:bCs/>
        </w:rPr>
        <w:lastRenderedPageBreak/>
        <w:t xml:space="preserve">Periodic </w:t>
      </w:r>
      <w:proofErr w:type="spellStart"/>
      <w:r>
        <w:rPr>
          <w:b/>
          <w:bCs/>
        </w:rPr>
        <w:t>Updation</w:t>
      </w:r>
      <w:proofErr w:type="spellEnd"/>
      <w:r>
        <w:rPr>
          <w:b/>
          <w:bCs/>
        </w:rPr>
        <w:t xml:space="preserve"> of KYC – Restrictions on Account Operations for Non-compliance</w:t>
      </w:r>
    </w:p>
    <w:p w:rsidR="007107C8" w:rsidRDefault="007107C8" w:rsidP="007107C8">
      <w:r>
        <w:t>Please refer to our </w:t>
      </w:r>
      <w:hyperlink r:id="rId5" w:tgtFrame="_blank" w:history="1">
        <w:r>
          <w:rPr>
            <w:rStyle w:val="Hyperlink"/>
          </w:rPr>
          <w:t>circular DOR.AML.REC 13/14.01.001/2021-22 dated May 5, 2021</w:t>
        </w:r>
      </w:hyperlink>
      <w:r>
        <w:t>, on the captioned subject.</w:t>
      </w:r>
    </w:p>
    <w:p w:rsidR="007107C8" w:rsidRDefault="007107C8" w:rsidP="007107C8">
      <w:r>
        <w:t>2. In view of the prevalent uncertainty due to new variant of Covid-19, the relaxation provided in the aforementioned circular is hereby extended till March 31, 2022.</w:t>
      </w:r>
    </w:p>
    <w:p w:rsidR="007107C8" w:rsidRDefault="007107C8" w:rsidP="007107C8">
      <w:r>
        <w:t>Yours faithfully,</w:t>
      </w:r>
    </w:p>
    <w:p w:rsidR="007107C8" w:rsidRDefault="007107C8" w:rsidP="007107C8">
      <w:r>
        <w:t xml:space="preserve">(Prakash </w:t>
      </w:r>
      <w:proofErr w:type="spellStart"/>
      <w:r>
        <w:t>Baliarsingh</w:t>
      </w:r>
      <w:proofErr w:type="spellEnd"/>
      <w:r>
        <w:t>)</w:t>
      </w:r>
      <w:r>
        <w:br/>
        <w:t>Chief General Manager</w:t>
      </w:r>
    </w:p>
    <w:p w:rsidR="007107C8" w:rsidRDefault="007107C8" w:rsidP="007107C8">
      <w:r>
        <w:t xml:space="preserve">Reference Link: </w:t>
      </w:r>
      <w:hyperlink r:id="rId6" w:history="1">
        <w:r>
          <w:rPr>
            <w:rStyle w:val="Hyperlink"/>
          </w:rPr>
          <w:t>https://www.rbi.org.in/Scripts/NotificationUser.aspx?Id=12213&amp;Mode=0</w:t>
        </w:r>
      </w:hyperlink>
    </w:p>
    <w:p w:rsidR="007107C8" w:rsidRDefault="007107C8" w:rsidP="007107C8"/>
    <w:p w:rsidR="007107C8" w:rsidRDefault="007107C8" w:rsidP="007107C8">
      <w:r>
        <w:br w:type="page"/>
      </w:r>
    </w:p>
    <w:p w:rsidR="007107C8" w:rsidRDefault="007107C8" w:rsidP="007107C8">
      <w:pPr>
        <w:rPr>
          <w:rFonts w:ascii="Arial" w:hAnsi="Arial" w:cs="Arial"/>
          <w:bCs/>
          <w:color w:val="000000"/>
          <w:sz w:val="20"/>
          <w:szCs w:val="20"/>
        </w:rPr>
      </w:pPr>
      <w:r>
        <w:rPr>
          <w:rFonts w:ascii="Arial" w:hAnsi="Arial" w:cs="Arial"/>
          <w:b/>
          <w:bCs/>
          <w:color w:val="000000"/>
          <w:sz w:val="20"/>
          <w:szCs w:val="20"/>
        </w:rPr>
        <w:lastRenderedPageBreak/>
        <w:t>Restriction on storage of actual card data [i.e.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w:t>
      </w:r>
      <w:proofErr w:type="spellStart"/>
      <w:r>
        <w:rPr>
          <w:rFonts w:ascii="Arial" w:hAnsi="Arial" w:cs="Arial"/>
          <w:b/>
          <w:bCs/>
          <w:color w:val="000000"/>
          <w:sz w:val="20"/>
          <w:szCs w:val="20"/>
        </w:rPr>
        <w:t>CoF</w:t>
      </w:r>
      <w:proofErr w:type="spellEnd"/>
      <w:r>
        <w:rPr>
          <w:rFonts w:ascii="Arial" w:hAnsi="Arial" w:cs="Arial"/>
          <w:b/>
          <w:bCs/>
          <w:color w:val="000000"/>
          <w:sz w:val="20"/>
          <w:szCs w:val="20"/>
        </w:rPr>
        <w:t>)]</w:t>
      </w:r>
    </w:p>
    <w:p w:rsidR="007107C8" w:rsidRDefault="007107C8" w:rsidP="007107C8">
      <w:pPr>
        <w:pStyle w:val="NoSpacing"/>
      </w:pPr>
      <w:r>
        <w:t>RBI/2021-2022/142</w:t>
      </w:r>
    </w:p>
    <w:p w:rsidR="007107C8" w:rsidRDefault="007107C8" w:rsidP="007107C8">
      <w:pPr>
        <w:pStyle w:val="NoSpacing"/>
      </w:pPr>
      <w:proofErr w:type="gramStart"/>
      <w:r>
        <w:t>CO.DPSS.POLC</w:t>
      </w:r>
      <w:proofErr w:type="gramEnd"/>
      <w:r>
        <w:t>.No.S-1211/02-14-003/2021-22</w:t>
      </w:r>
    </w:p>
    <w:p w:rsidR="007107C8" w:rsidRDefault="007107C8" w:rsidP="007107C8">
      <w:pPr>
        <w:pStyle w:val="NoSpacing"/>
      </w:pPr>
    </w:p>
    <w:p w:rsidR="007107C8" w:rsidRDefault="007107C8" w:rsidP="007107C8">
      <w:pPr>
        <w:pStyle w:val="NoSpacing"/>
      </w:pPr>
      <w:r>
        <w:t>December 23, 2021</w:t>
      </w:r>
    </w:p>
    <w:p w:rsidR="007107C8" w:rsidRDefault="007107C8" w:rsidP="007107C8">
      <w:pPr>
        <w:pStyle w:val="NoSpacing"/>
      </w:pPr>
    </w:p>
    <w:p w:rsidR="007107C8" w:rsidRDefault="007107C8" w:rsidP="007107C8">
      <w:pPr>
        <w:pStyle w:val="NoSpacing"/>
      </w:pPr>
      <w:r>
        <w:t>All Payment System Providers and Payment System Participants</w:t>
      </w:r>
    </w:p>
    <w:p w:rsidR="007107C8" w:rsidRDefault="007107C8" w:rsidP="007107C8">
      <w:pPr>
        <w:pStyle w:val="NoSpacing"/>
      </w:pPr>
    </w:p>
    <w:p w:rsidR="007107C8" w:rsidRDefault="007107C8" w:rsidP="007107C8">
      <w:pPr>
        <w:pStyle w:val="NoSpacing"/>
      </w:pPr>
      <w:r>
        <w:t>Madam / Dear Sir,</w:t>
      </w:r>
    </w:p>
    <w:p w:rsidR="007107C8" w:rsidRDefault="007107C8" w:rsidP="007107C8">
      <w:pPr>
        <w:pStyle w:val="NoSpacing"/>
      </w:pPr>
    </w:p>
    <w:p w:rsidR="007107C8" w:rsidRDefault="007107C8" w:rsidP="007107C8">
      <w:pPr>
        <w:pStyle w:val="NoSpacing"/>
        <w:rPr>
          <w:b/>
        </w:rPr>
      </w:pPr>
      <w:r>
        <w:rPr>
          <w:b/>
        </w:rPr>
        <w:t>Restriction on storage of actual card data [i.e. Card-</w:t>
      </w:r>
      <w:proofErr w:type="gramStart"/>
      <w:r>
        <w:rPr>
          <w:b/>
        </w:rPr>
        <w:t>on</w:t>
      </w:r>
      <w:proofErr w:type="gramEnd"/>
      <w:r>
        <w:rPr>
          <w:b/>
        </w:rPr>
        <w:t>-File (</w:t>
      </w:r>
      <w:proofErr w:type="spellStart"/>
      <w:r>
        <w:rPr>
          <w:b/>
        </w:rPr>
        <w:t>CoF</w:t>
      </w:r>
      <w:proofErr w:type="spellEnd"/>
      <w:r>
        <w:rPr>
          <w:b/>
        </w:rPr>
        <w:t>)]</w:t>
      </w:r>
    </w:p>
    <w:p w:rsidR="007107C8" w:rsidRDefault="007107C8" w:rsidP="007107C8">
      <w:pPr>
        <w:pStyle w:val="NoSpacing"/>
      </w:pPr>
    </w:p>
    <w:p w:rsidR="007107C8" w:rsidRDefault="007107C8" w:rsidP="007107C8">
      <w:pPr>
        <w:pStyle w:val="NoSpacing"/>
        <w:jc w:val="both"/>
      </w:pPr>
      <w:r>
        <w:t xml:space="preserve">In terms of our circular </w:t>
      </w:r>
      <w:proofErr w:type="gramStart"/>
      <w:r>
        <w:t>DPSS.CO.PD.No.</w:t>
      </w:r>
      <w:proofErr w:type="gramEnd"/>
      <w:r>
        <w:t>1810/02.14.008/2019-20 dated March 17, 2020 on “Guidelines on Regulation of Payment Aggregators and Payment Gateways”, the authorised non-bank payment aggregators and merchants on-boarded by them were prohibited from storing card data (</w:t>
      </w:r>
      <w:proofErr w:type="spellStart"/>
      <w:r>
        <w:t>CoF</w:t>
      </w:r>
      <w:proofErr w:type="spellEnd"/>
      <w:r>
        <w:t xml:space="preserve">) from June 30, 2021. At the request of industry stakeholders, this timeline was extended to December 31, 2021 vide circular </w:t>
      </w:r>
      <w:proofErr w:type="gramStart"/>
      <w:r>
        <w:t>CO.DPSS.POLC</w:t>
      </w:r>
      <w:proofErr w:type="gramEnd"/>
      <w:r>
        <w:t xml:space="preserve">.No.S33/02-14-008/2020-2021 dated March 31, 2021. Further, regulations on </w:t>
      </w:r>
      <w:proofErr w:type="spellStart"/>
      <w:r>
        <w:t>CoF</w:t>
      </w:r>
      <w:proofErr w:type="spellEnd"/>
      <w:r>
        <w:t xml:space="preserve"> Tokenisation (</w:t>
      </w:r>
      <w:proofErr w:type="spellStart"/>
      <w:r>
        <w:t>CoFT</w:t>
      </w:r>
      <w:proofErr w:type="spellEnd"/>
      <w:r>
        <w:t xml:space="preserve">) were issued vide circular </w:t>
      </w:r>
      <w:proofErr w:type="gramStart"/>
      <w:r>
        <w:t>CO.DPSS.POLC</w:t>
      </w:r>
      <w:proofErr w:type="gramEnd"/>
      <w:r>
        <w:t>.No.S-516/02-14-003/2021-22 dated September 07, 2021 on “Tokenisation – Card Transactions: Permitting Card-on-File Tokenisation (</w:t>
      </w:r>
      <w:proofErr w:type="spellStart"/>
      <w:r>
        <w:t>CoFT</w:t>
      </w:r>
      <w:proofErr w:type="spellEnd"/>
      <w:r>
        <w:t>) Services”.</w:t>
      </w:r>
    </w:p>
    <w:p w:rsidR="007107C8" w:rsidRDefault="007107C8" w:rsidP="007107C8">
      <w:pPr>
        <w:pStyle w:val="NoSpacing"/>
        <w:jc w:val="both"/>
      </w:pPr>
    </w:p>
    <w:p w:rsidR="007107C8" w:rsidRDefault="007107C8" w:rsidP="007107C8">
      <w:pPr>
        <w:pStyle w:val="NoSpacing"/>
        <w:jc w:val="both"/>
      </w:pPr>
      <w:r>
        <w:t>2. In light of various representations received in this regard, we advise as under:</w:t>
      </w:r>
    </w:p>
    <w:p w:rsidR="007107C8" w:rsidRDefault="007107C8" w:rsidP="007107C8">
      <w:pPr>
        <w:pStyle w:val="NoSpacing"/>
        <w:jc w:val="both"/>
      </w:pPr>
    </w:p>
    <w:p w:rsidR="007107C8" w:rsidRDefault="007107C8" w:rsidP="007107C8">
      <w:pPr>
        <w:pStyle w:val="NoSpacing"/>
        <w:jc w:val="both"/>
      </w:pPr>
      <w:r>
        <w:t xml:space="preserve">the timeline for storing of </w:t>
      </w:r>
      <w:proofErr w:type="spellStart"/>
      <w:r>
        <w:t>CoF</w:t>
      </w:r>
      <w:proofErr w:type="spellEnd"/>
      <w:r>
        <w:t xml:space="preserve"> data is extended by six months, i.e., till June 30, 2022; post this, such data shall be purged; and</w:t>
      </w:r>
    </w:p>
    <w:p w:rsidR="007107C8" w:rsidRDefault="007107C8" w:rsidP="007107C8">
      <w:pPr>
        <w:pStyle w:val="NoSpacing"/>
        <w:jc w:val="both"/>
      </w:pPr>
    </w:p>
    <w:p w:rsidR="007107C8" w:rsidRDefault="007107C8" w:rsidP="007107C8">
      <w:pPr>
        <w:pStyle w:val="NoSpacing"/>
        <w:jc w:val="both"/>
      </w:pPr>
      <w:r>
        <w:t xml:space="preserve">in addition to tokenisation, industry stakeholders may devise alternate mechanism(s) to handle any use case (including recurring e-mandates, EMI option, etc.) or post-transaction activity (including chargeback handling, dispute resolution, reward / loyalty programme, etc.) that currently involves / requires storage of </w:t>
      </w:r>
      <w:proofErr w:type="spellStart"/>
      <w:r>
        <w:t>CoF</w:t>
      </w:r>
      <w:proofErr w:type="spellEnd"/>
      <w:r>
        <w:t xml:space="preserve"> data by entities other than card issuers and card networks.</w:t>
      </w:r>
    </w:p>
    <w:p w:rsidR="007107C8" w:rsidRDefault="007107C8" w:rsidP="007107C8">
      <w:pPr>
        <w:pStyle w:val="NoSpacing"/>
        <w:jc w:val="both"/>
      </w:pPr>
    </w:p>
    <w:p w:rsidR="007107C8" w:rsidRDefault="007107C8" w:rsidP="007107C8">
      <w:pPr>
        <w:pStyle w:val="NoSpacing"/>
        <w:jc w:val="both"/>
      </w:pPr>
      <w:r>
        <w:t>3. This directive is issued under Section 10 (2) read with Section 18 of Payment and Settlement Systems Act, 2007 (Act 51 of 2007).</w:t>
      </w:r>
    </w:p>
    <w:p w:rsidR="007107C8" w:rsidRDefault="007107C8" w:rsidP="007107C8">
      <w:pPr>
        <w:pStyle w:val="NoSpacing"/>
        <w:jc w:val="both"/>
      </w:pPr>
    </w:p>
    <w:p w:rsidR="007107C8" w:rsidRDefault="007107C8" w:rsidP="007107C8">
      <w:pPr>
        <w:pStyle w:val="NoSpacing"/>
        <w:jc w:val="both"/>
      </w:pPr>
      <w:r>
        <w:t>Yours faithfully,</w:t>
      </w:r>
    </w:p>
    <w:p w:rsidR="007107C8" w:rsidRDefault="007107C8" w:rsidP="007107C8">
      <w:pPr>
        <w:pStyle w:val="NoSpacing"/>
        <w:jc w:val="both"/>
      </w:pPr>
    </w:p>
    <w:p w:rsidR="007107C8" w:rsidRDefault="007107C8" w:rsidP="007107C8">
      <w:pPr>
        <w:pStyle w:val="NoSpacing"/>
        <w:jc w:val="both"/>
      </w:pPr>
      <w:r>
        <w:t>(</w:t>
      </w:r>
      <w:proofErr w:type="spellStart"/>
      <w:r>
        <w:t>Sudhanshu</w:t>
      </w:r>
      <w:proofErr w:type="spellEnd"/>
      <w:r>
        <w:t xml:space="preserve"> Prasad)</w:t>
      </w:r>
    </w:p>
    <w:p w:rsidR="007107C8" w:rsidRDefault="007107C8" w:rsidP="007107C8">
      <w:pPr>
        <w:pStyle w:val="NoSpacing"/>
        <w:jc w:val="both"/>
      </w:pPr>
      <w:r>
        <w:t>General Manager (Officer in Charge)</w:t>
      </w:r>
    </w:p>
    <w:p w:rsidR="007107C8" w:rsidRDefault="007107C8" w:rsidP="007107C8">
      <w:pPr>
        <w:pStyle w:val="NoSpacing"/>
        <w:jc w:val="both"/>
      </w:pPr>
    </w:p>
    <w:p w:rsidR="007107C8" w:rsidRDefault="007107C8" w:rsidP="007107C8">
      <w:pPr>
        <w:pStyle w:val="NoSpacing"/>
        <w:jc w:val="both"/>
      </w:pPr>
      <w:r>
        <w:t xml:space="preserve">Reference link: </w:t>
      </w:r>
      <w:hyperlink r:id="rId7" w:history="1">
        <w:r>
          <w:rPr>
            <w:rStyle w:val="Hyperlink"/>
          </w:rPr>
          <w:t>https://www.rbi.org.in/Scripts/NotificationUser.aspx?Id=12211&amp;Mode=0</w:t>
        </w:r>
      </w:hyperlink>
      <w:r>
        <w:t xml:space="preserve"> </w:t>
      </w:r>
    </w:p>
    <w:p w:rsidR="007107C8" w:rsidRDefault="007107C8" w:rsidP="007107C8">
      <w:r>
        <w:br w:type="page"/>
      </w: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Government Agency Business Arrangement – Appointment of Scheduled Private Sector Banks as Agency Banks of Reserve Bank of India (RBI)</w:t>
      </w:r>
    </w:p>
    <w:p w:rsidR="007107C8" w:rsidRDefault="007107C8" w:rsidP="007107C8">
      <w:r>
        <w:t>RBI/2021-22/140</w:t>
      </w:r>
      <w:r>
        <w:br/>
        <w:t>CO.DGBA.GBD.No.S1112/42-01-033/2021-2022</w:t>
      </w:r>
    </w:p>
    <w:p w:rsidR="007107C8" w:rsidRDefault="007107C8" w:rsidP="007107C8">
      <w:r>
        <w:t>December 15, 2021</w:t>
      </w:r>
    </w:p>
    <w:p w:rsidR="007107C8" w:rsidRDefault="007107C8" w:rsidP="007107C8">
      <w:r>
        <w:t>All Scheduled Payments Banks and Scheduled Small Finance Banks in India</w:t>
      </w:r>
    </w:p>
    <w:p w:rsidR="007107C8" w:rsidRDefault="007107C8" w:rsidP="007107C8">
      <w:r>
        <w:t>Dear Sir / Madam</w:t>
      </w:r>
    </w:p>
    <w:p w:rsidR="007107C8" w:rsidRDefault="007107C8" w:rsidP="007107C8">
      <w:pPr>
        <w:rPr>
          <w:b/>
          <w:bCs/>
        </w:rPr>
      </w:pPr>
      <w:r>
        <w:rPr>
          <w:b/>
          <w:bCs/>
        </w:rPr>
        <w:t>Government Agency Business Arrangement – Appointment of Scheduled Private Sector Banks as Agency Banks of Reserve Bank of India (RBI)</w:t>
      </w:r>
    </w:p>
    <w:p w:rsidR="007107C8" w:rsidRDefault="007107C8" w:rsidP="007107C8">
      <w:r>
        <w:t>Please refer to </w:t>
      </w:r>
      <w:hyperlink r:id="rId8" w:tgtFrame="_blank" w:history="1">
        <w:r>
          <w:rPr>
            <w:rStyle w:val="Hyperlink"/>
          </w:rPr>
          <w:t>RBI Circular RBI/2021-22/36; CO.DGBA.GBD.No.S77/42.01.033/2021-22 dated May 10, 2021</w:t>
        </w:r>
      </w:hyperlink>
      <w:r>
        <w:t> on the captioned subject.</w:t>
      </w:r>
    </w:p>
    <w:p w:rsidR="007107C8" w:rsidRDefault="007107C8" w:rsidP="007107C8">
      <w:r>
        <w:t>2. It has now been decided in consultation with the Department of Financial Services, Ministry of Finance, Government of India, to make scheduled payments banks and scheduled small finance banks eligible to conduct Government agency business. Any payment bank or small finance bank that intends to undertake Government agency business may be appointed as an agent of RBI upon execution of an agreement with RBI, provided that the overarching regulatory framework prescribed for these banks is complied with.</w:t>
      </w:r>
    </w:p>
    <w:p w:rsidR="007107C8" w:rsidRDefault="007107C8" w:rsidP="007107C8">
      <w:r>
        <w:t>3. All the instructions/conditions prescribed in our aforesaid </w:t>
      </w:r>
      <w:hyperlink r:id="rId9" w:tgtFrame="_blank" w:history="1">
        <w:r>
          <w:rPr>
            <w:rStyle w:val="Hyperlink"/>
          </w:rPr>
          <w:t>Circular dated May 10, 2021</w:t>
        </w:r>
      </w:hyperlink>
      <w:r>
        <w:t> will henceforth be applicable to the scheduled payments banks and scheduled small finance banks also.</w:t>
      </w:r>
    </w:p>
    <w:p w:rsidR="007107C8" w:rsidRDefault="007107C8" w:rsidP="007107C8">
      <w:r>
        <w:t>Yours faithfully</w:t>
      </w:r>
    </w:p>
    <w:p w:rsidR="007107C8" w:rsidRDefault="007107C8" w:rsidP="007107C8">
      <w:r>
        <w:t xml:space="preserve">(R. </w:t>
      </w:r>
      <w:proofErr w:type="spellStart"/>
      <w:r>
        <w:t>Kamalakannan</w:t>
      </w:r>
      <w:proofErr w:type="spellEnd"/>
      <w:r>
        <w:t>)</w:t>
      </w:r>
      <w:r>
        <w:br/>
        <w:t>Chief General Manager</w:t>
      </w:r>
    </w:p>
    <w:p w:rsidR="007107C8" w:rsidRDefault="007107C8" w:rsidP="007107C8">
      <w:r>
        <w:t xml:space="preserve">Reference Link: </w:t>
      </w:r>
      <w:hyperlink r:id="rId10" w:history="1">
        <w:r>
          <w:rPr>
            <w:rStyle w:val="Hyperlink"/>
          </w:rPr>
          <w:t>https://www.rbi.org.in/Scripts/NotificationUser.aspx?Id=12209&amp;Mode=0</w:t>
        </w:r>
      </w:hyperlink>
    </w:p>
    <w:p w:rsidR="007107C8" w:rsidRDefault="007107C8" w:rsidP="007107C8"/>
    <w:p w:rsidR="007107C8" w:rsidRDefault="007107C8" w:rsidP="007107C8">
      <w:r>
        <w:br w:type="page"/>
      </w: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General permission for infusion of capital in overseas branches and subsidiaries and retention/ repatriation/ transfer of profits in these centres by banks incorporated in India</w:t>
      </w:r>
    </w:p>
    <w:p w:rsidR="007107C8" w:rsidRDefault="007107C8" w:rsidP="007107C8">
      <w:r>
        <w:t>RBI/2021-22/136</w:t>
      </w:r>
      <w:r>
        <w:br/>
        <w:t>DOR.CAP.REC.No.72/21.06.201/2021-22</w:t>
      </w:r>
    </w:p>
    <w:p w:rsidR="007107C8" w:rsidRDefault="007107C8" w:rsidP="007107C8">
      <w:r>
        <w:t>December 08, 2021</w:t>
      </w:r>
    </w:p>
    <w:p w:rsidR="007107C8" w:rsidRDefault="007107C8" w:rsidP="007107C8">
      <w:r>
        <w:t>Dear Sir/ Madam,</w:t>
      </w:r>
    </w:p>
    <w:p w:rsidR="007107C8" w:rsidRDefault="007107C8" w:rsidP="007107C8">
      <w:pPr>
        <w:rPr>
          <w:b/>
          <w:bCs/>
        </w:rPr>
      </w:pPr>
      <w:r>
        <w:rPr>
          <w:b/>
          <w:bCs/>
        </w:rPr>
        <w:t>General permission for infusion of capital in overseas branches and subsidiaries and retention/ repatriation/ transfer of profits in these centres by banks incorporated in India</w:t>
      </w:r>
    </w:p>
    <w:p w:rsidR="007107C8" w:rsidRDefault="007107C8" w:rsidP="007107C8">
      <w:r>
        <w:t>Please refer to para 1 of the ‘</w:t>
      </w:r>
      <w:hyperlink r:id="rId11" w:tgtFrame="_blank" w:history="1">
        <w:r>
          <w:rPr>
            <w:rStyle w:val="Hyperlink"/>
          </w:rPr>
          <w:t>Statement on Developmental and Regulatory Policies’ dated December 8, 2021</w:t>
        </w:r>
      </w:hyperlink>
      <w:r>
        <w:t> on the above subject.</w:t>
      </w:r>
    </w:p>
    <w:p w:rsidR="007107C8" w:rsidRDefault="007107C8" w:rsidP="007107C8">
      <w:r>
        <w:t>2. As per extant practice, banks incorporated in India seek prior RBI approval for</w:t>
      </w:r>
    </w:p>
    <w:p w:rsidR="007107C8" w:rsidRDefault="007107C8" w:rsidP="007107C8">
      <w:pPr>
        <w:numPr>
          <w:ilvl w:val="0"/>
          <w:numId w:val="1"/>
        </w:numPr>
      </w:pPr>
      <w:r>
        <w:t>infusion of capital in their overseas branches and subsidiaries.</w:t>
      </w:r>
    </w:p>
    <w:p w:rsidR="007107C8" w:rsidRDefault="007107C8" w:rsidP="007107C8">
      <w:pPr>
        <w:numPr>
          <w:ilvl w:val="0"/>
          <w:numId w:val="1"/>
        </w:numPr>
      </w:pPr>
      <w:r>
        <w:t>retention of profits in, and transfer or repatriation of profits from these overseas centres.</w:t>
      </w:r>
    </w:p>
    <w:p w:rsidR="007107C8" w:rsidRDefault="007107C8" w:rsidP="007107C8">
      <w:r>
        <w:t>3. In order to provide greater operational flexibility, it has been decided that prior RBI approval for above capital infusion/ transfers (including retention/ repatriation of profits), shall not be required by banks which meet the regulatory capital requirements (including capital buffers</w:t>
      </w:r>
      <w:hyperlink r:id="rId12" w:anchor="FA1" w:history="1">
        <w:r>
          <w:rPr>
            <w:rStyle w:val="Hyperlink"/>
            <w:vertAlign w:val="superscript"/>
          </w:rPr>
          <w:t>1</w:t>
        </w:r>
      </w:hyperlink>
      <w:r>
        <w:t>). Instead, the banks shall seek approval of their boards for the same.</w:t>
      </w:r>
    </w:p>
    <w:p w:rsidR="007107C8" w:rsidRDefault="007107C8" w:rsidP="007107C8">
      <w:r>
        <w:t>4. While considering such proposals, banks shall analyse all relevant aspects including inter alia the business plans, home and host country regulatory requirements and performance parameters of their overseas centres. Banks shall also ensure compliance with all applicable home and host country laws and regulations.</w:t>
      </w:r>
    </w:p>
    <w:p w:rsidR="007107C8" w:rsidRDefault="007107C8" w:rsidP="007107C8">
      <w:r>
        <w:t>5. Banks which do not meet the minimum regulatory capital requirements as laid down in para 3 above, shall be required to seek prior approval of RBI as hitherto.</w:t>
      </w:r>
    </w:p>
    <w:p w:rsidR="007107C8" w:rsidRDefault="007107C8" w:rsidP="007107C8">
      <w:pPr>
        <w:rPr>
          <w:b/>
          <w:bCs/>
        </w:rPr>
      </w:pPr>
      <w:r>
        <w:rPr>
          <w:b/>
          <w:bCs/>
        </w:rPr>
        <w:t>Reporting</w:t>
      </w:r>
    </w:p>
    <w:p w:rsidR="007107C8" w:rsidRDefault="007107C8" w:rsidP="007107C8">
      <w:r>
        <w:t>6. Banks shall report all such instances of infusion of capital and/ or retention</w:t>
      </w:r>
      <w:hyperlink r:id="rId13" w:anchor="FA2" w:history="1">
        <w:r>
          <w:rPr>
            <w:rStyle w:val="Hyperlink"/>
            <w:vertAlign w:val="superscript"/>
          </w:rPr>
          <w:t>2</w:t>
        </w:r>
      </w:hyperlink>
      <w:r>
        <w:t>/transfer/ repatriation of profits in overseas branches and subsidiaries within 30 days of such action, to the Chief General Manager-in-Charge, Department of Regulation, Central Office, Mumbai with a copy to Chief General Manager-in-Charge, Department of Supervision, Central Office, Mumbai.</w:t>
      </w:r>
    </w:p>
    <w:p w:rsidR="007107C8" w:rsidRDefault="007107C8" w:rsidP="007107C8">
      <w:pPr>
        <w:rPr>
          <w:b/>
          <w:bCs/>
        </w:rPr>
      </w:pPr>
      <w:r>
        <w:rPr>
          <w:b/>
          <w:bCs/>
        </w:rPr>
        <w:t>Applicability</w:t>
      </w:r>
    </w:p>
    <w:p w:rsidR="007107C8" w:rsidRDefault="007107C8" w:rsidP="007107C8">
      <w:r>
        <w:t>7. This circular is applicable to all Scheduled Commercial Banks other than foreign banks, Small Finance Banks, Payment Banks and Regional Rural Banks.</w:t>
      </w:r>
    </w:p>
    <w:p w:rsidR="007107C8" w:rsidRDefault="007107C8" w:rsidP="007107C8">
      <w:r>
        <w:t>These instructions come into effect from the date of the circular.</w:t>
      </w:r>
    </w:p>
    <w:p w:rsidR="007107C8" w:rsidRDefault="007107C8" w:rsidP="007107C8">
      <w:r>
        <w:t>Yours faithfully,</w:t>
      </w:r>
    </w:p>
    <w:p w:rsidR="007107C8" w:rsidRDefault="007107C8" w:rsidP="007107C8">
      <w:r>
        <w:t>(</w:t>
      </w:r>
      <w:proofErr w:type="spellStart"/>
      <w:r>
        <w:t>Usha</w:t>
      </w:r>
      <w:proofErr w:type="spellEnd"/>
      <w:r>
        <w:t xml:space="preserve"> </w:t>
      </w:r>
      <w:proofErr w:type="spellStart"/>
      <w:r>
        <w:t>Janakiraman</w:t>
      </w:r>
      <w:proofErr w:type="spellEnd"/>
      <w:r>
        <w:t>)</w:t>
      </w:r>
      <w:r>
        <w:br/>
        <w:t>Chief General Manager</w:t>
      </w:r>
    </w:p>
    <w:p w:rsidR="007107C8" w:rsidRDefault="007107C8" w:rsidP="007107C8">
      <w:r>
        <w:t xml:space="preserve">Reference link: </w:t>
      </w:r>
      <w:hyperlink r:id="rId14" w:history="1">
        <w:r>
          <w:rPr>
            <w:rStyle w:val="Hyperlink"/>
          </w:rPr>
          <w:t>https://www.rbi.org.in/Scripts/NotificationUser.aspx?Id=12205&amp;Mode=0</w:t>
        </w:r>
      </w:hyperlink>
    </w:p>
    <w:p w:rsidR="007107C8" w:rsidRDefault="007107C8" w:rsidP="007107C8"/>
    <w:p w:rsidR="007107C8" w:rsidRPr="007107C8" w:rsidRDefault="007107C8" w:rsidP="007107C8">
      <w:r>
        <w:rPr>
          <w:rFonts w:ascii="Arial" w:hAnsi="Arial" w:cs="Arial"/>
          <w:b/>
          <w:bCs/>
          <w:color w:val="000000"/>
          <w:sz w:val="20"/>
          <w:szCs w:val="20"/>
        </w:rPr>
        <w:lastRenderedPageBreak/>
        <w:t>Appointment of Internal Ombudsman by Non-Banking Financial Companies</w:t>
      </w:r>
    </w:p>
    <w:p w:rsidR="007107C8" w:rsidRDefault="007107C8" w:rsidP="007107C8">
      <w:r>
        <w:t>RBI/2021-2022/126</w:t>
      </w:r>
      <w:r>
        <w:br/>
        <w:t>CO.CEPD.PRS.No.S874/13-01-008/2021-2022</w:t>
      </w:r>
    </w:p>
    <w:p w:rsidR="007107C8" w:rsidRDefault="007107C8" w:rsidP="007107C8">
      <w:r>
        <w:t>November 15, 2021</w:t>
      </w:r>
    </w:p>
    <w:p w:rsidR="007107C8" w:rsidRDefault="007107C8" w:rsidP="007107C8">
      <w:r>
        <w:t>The Chairman/Managing Director &amp; CEO</w:t>
      </w:r>
      <w:r>
        <w:br/>
        <w:t>a) NBFCs-D with 10 or more branches, and</w:t>
      </w:r>
      <w:r>
        <w:br/>
        <w:t xml:space="preserve">b) NBFCs-ND with asset size of </w:t>
      </w:r>
      <w:proofErr w:type="spellStart"/>
      <w:r>
        <w:t>Rs</w:t>
      </w:r>
      <w:proofErr w:type="spellEnd"/>
      <w:r>
        <w:t xml:space="preserve"> 5,000 crore and above (excluding NBFCs given in para 3 of this direction)</w:t>
      </w:r>
    </w:p>
    <w:p w:rsidR="007107C8" w:rsidRDefault="007107C8" w:rsidP="007107C8">
      <w:r>
        <w:t>Madam/Dear Sir,</w:t>
      </w:r>
    </w:p>
    <w:p w:rsidR="007107C8" w:rsidRDefault="007107C8" w:rsidP="007107C8">
      <w:pPr>
        <w:rPr>
          <w:b/>
          <w:bCs/>
        </w:rPr>
      </w:pPr>
      <w:r>
        <w:rPr>
          <w:b/>
          <w:bCs/>
        </w:rPr>
        <w:t>Appointment of Internal Ombudsman by Non-Banking Financial Companies</w:t>
      </w:r>
    </w:p>
    <w:p w:rsidR="007107C8" w:rsidRDefault="007107C8" w:rsidP="007107C8">
      <w:r>
        <w:t>In exercise of the powers conferred by Section 45 (L) read with 45 (M) of the Reserve Bank of India Act, 1934, Reserve Bank of India (RBI) being satisfied that it is in public interest and in the interest of conduct of business relating to Non-Banking Financial Companies (NBFCs), directs NBFCs registered with RBI under Section 45-IA of the RBI Act, 1934, fulfilling the criteria given below, to appoint an Internal Ombudsman (IO).</w:t>
      </w:r>
    </w:p>
    <w:p w:rsidR="007107C8" w:rsidRDefault="007107C8" w:rsidP="007107C8">
      <w:r>
        <w:rPr>
          <w:b/>
          <w:bCs/>
        </w:rPr>
        <w:t>2.</w:t>
      </w:r>
      <w:r>
        <w:t> NBFCs fulfilling the following criteria as on date would be required to appoint the IO:</w:t>
      </w:r>
    </w:p>
    <w:p w:rsidR="007107C8" w:rsidRDefault="007107C8" w:rsidP="007107C8">
      <w:r>
        <w:t>a) Deposit-taking NBFCs (NBFCs-D) with 10 or more branches.</w:t>
      </w:r>
    </w:p>
    <w:p w:rsidR="007107C8" w:rsidRDefault="007107C8" w:rsidP="007107C8">
      <w:r>
        <w:t xml:space="preserve">b) Non-Deposit taking NBFCs (NBFCs-ND) with asset size of </w:t>
      </w:r>
      <w:proofErr w:type="gramStart"/>
      <w:r>
        <w:t>Rs.5,000</w:t>
      </w:r>
      <w:proofErr w:type="gramEnd"/>
      <w:r>
        <w:t xml:space="preserve"> crore and above and having public customer interface.</w:t>
      </w:r>
    </w:p>
    <w:p w:rsidR="007107C8" w:rsidRDefault="007107C8" w:rsidP="007107C8">
      <w:r>
        <w:rPr>
          <w:b/>
          <w:bCs/>
        </w:rPr>
        <w:t>3.</w:t>
      </w:r>
      <w:r>
        <w:t> The following types of NBFCs will be excluded from the applicability of this direction:</w:t>
      </w:r>
    </w:p>
    <w:p w:rsidR="007107C8" w:rsidRDefault="007107C8" w:rsidP="007107C8">
      <w:pPr>
        <w:numPr>
          <w:ilvl w:val="0"/>
          <w:numId w:val="2"/>
        </w:numPr>
      </w:pPr>
      <w:r>
        <w:t>Stand-alone Primary Dealer;</w:t>
      </w:r>
    </w:p>
    <w:p w:rsidR="007107C8" w:rsidRDefault="007107C8" w:rsidP="007107C8">
      <w:pPr>
        <w:numPr>
          <w:ilvl w:val="0"/>
          <w:numId w:val="2"/>
        </w:numPr>
      </w:pPr>
      <w:r>
        <w:t>Non-Banking Financial Company - Infrastructure Finance Company (NBFC-IFC);</w:t>
      </w:r>
    </w:p>
    <w:p w:rsidR="007107C8" w:rsidRDefault="007107C8" w:rsidP="007107C8">
      <w:pPr>
        <w:numPr>
          <w:ilvl w:val="0"/>
          <w:numId w:val="2"/>
        </w:numPr>
      </w:pPr>
      <w:r>
        <w:t>Core Investment Company (CIC);</w:t>
      </w:r>
    </w:p>
    <w:p w:rsidR="007107C8" w:rsidRDefault="007107C8" w:rsidP="007107C8">
      <w:pPr>
        <w:numPr>
          <w:ilvl w:val="0"/>
          <w:numId w:val="2"/>
        </w:numPr>
      </w:pPr>
      <w:r>
        <w:t>Infrastructure Debt Fund - Non-Banking Financial Company (IDF-NBFC);</w:t>
      </w:r>
    </w:p>
    <w:p w:rsidR="007107C8" w:rsidRDefault="007107C8" w:rsidP="007107C8">
      <w:pPr>
        <w:numPr>
          <w:ilvl w:val="0"/>
          <w:numId w:val="2"/>
        </w:numPr>
      </w:pPr>
      <w:r>
        <w:t>Non-Banking Financial Company – Account Aggregator (NBFC-AA);</w:t>
      </w:r>
    </w:p>
    <w:p w:rsidR="007107C8" w:rsidRDefault="007107C8" w:rsidP="007107C8">
      <w:pPr>
        <w:numPr>
          <w:ilvl w:val="0"/>
          <w:numId w:val="2"/>
        </w:numPr>
      </w:pPr>
      <w:r>
        <w:t>NBFC under Corporate Insolvency Resolution Process;</w:t>
      </w:r>
    </w:p>
    <w:p w:rsidR="007107C8" w:rsidRDefault="007107C8" w:rsidP="007107C8">
      <w:pPr>
        <w:numPr>
          <w:ilvl w:val="0"/>
          <w:numId w:val="2"/>
        </w:numPr>
      </w:pPr>
      <w:r>
        <w:t>NBFC in liquidation;</w:t>
      </w:r>
    </w:p>
    <w:p w:rsidR="007107C8" w:rsidRDefault="007107C8" w:rsidP="007107C8">
      <w:pPr>
        <w:numPr>
          <w:ilvl w:val="0"/>
          <w:numId w:val="2"/>
        </w:numPr>
      </w:pPr>
      <w:r>
        <w:t>NBFC having only captive customers.</w:t>
      </w:r>
    </w:p>
    <w:p w:rsidR="007107C8" w:rsidRDefault="007107C8" w:rsidP="007107C8">
      <w:r>
        <w:t xml:space="preserve">The circular also covers aspects on Appointment of the IO; Tenure of the IO; Secretariat and Cost of the IO; Roles and Responsibilities of IO; Board Oversight; Supervisory Oversight; Reporting to RBI etc. </w:t>
      </w:r>
    </w:p>
    <w:p w:rsidR="007107C8" w:rsidRDefault="007107C8" w:rsidP="007107C8">
      <w:r>
        <w:t>These can be referred to in the link below:</w:t>
      </w:r>
    </w:p>
    <w:p w:rsidR="007107C8" w:rsidRDefault="007107C8" w:rsidP="007107C8">
      <w:r>
        <w:t xml:space="preserve">Reference link: </w:t>
      </w:r>
      <w:hyperlink r:id="rId15" w:history="1">
        <w:r>
          <w:rPr>
            <w:rStyle w:val="Hyperlink"/>
          </w:rPr>
          <w:t>https://www.rbi.org.in/Scripts/NotificationUser.aspx?Id=12195&amp;Mode=0</w:t>
        </w:r>
      </w:hyperlink>
    </w:p>
    <w:p w:rsidR="007107C8" w:rsidRDefault="007107C8" w:rsidP="007107C8"/>
    <w:p w:rsidR="007107C8" w:rsidRDefault="007107C8" w:rsidP="007107C8"/>
    <w:p w:rsidR="007107C8" w:rsidRDefault="007107C8" w:rsidP="007107C8">
      <w:pPr>
        <w:rPr>
          <w:rFonts w:ascii="Arial" w:hAnsi="Arial" w:cs="Arial"/>
          <w:b/>
          <w:bCs/>
          <w:color w:val="000000"/>
          <w:sz w:val="20"/>
          <w:szCs w:val="20"/>
        </w:rPr>
      </w:pP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7107C8" w:rsidRDefault="007107C8" w:rsidP="007107C8">
      <w:pPr>
        <w:rPr>
          <w:b/>
          <w:bCs/>
        </w:rPr>
      </w:pPr>
      <w:r>
        <w:rPr>
          <w:b/>
          <w:bCs/>
        </w:rPr>
        <w:t>DEPUTY GOVERNOR</w:t>
      </w:r>
    </w:p>
    <w:p w:rsidR="007107C8" w:rsidRDefault="007107C8" w:rsidP="007107C8">
      <w:pPr>
        <w:rPr>
          <w:b/>
          <w:bCs/>
        </w:rPr>
      </w:pPr>
      <w:r>
        <w:rPr>
          <w:b/>
          <w:bCs/>
        </w:rPr>
        <w:t>Reserve Bank of India</w:t>
      </w:r>
      <w:r>
        <w:rPr>
          <w:b/>
          <w:bCs/>
        </w:rPr>
        <w:br/>
        <w:t>Mumbai</w:t>
      </w:r>
    </w:p>
    <w:p w:rsidR="007107C8" w:rsidRDefault="007107C8" w:rsidP="007107C8">
      <w:pPr>
        <w:rPr>
          <w:b/>
          <w:bCs/>
        </w:rPr>
      </w:pPr>
      <w:r>
        <w:rPr>
          <w:b/>
          <w:bCs/>
        </w:rPr>
        <w:t> </w:t>
      </w:r>
    </w:p>
    <w:p w:rsidR="007107C8" w:rsidRDefault="007107C8" w:rsidP="007107C8">
      <w:pPr>
        <w:rPr>
          <w:b/>
          <w:bCs/>
        </w:rPr>
      </w:pPr>
      <w:r>
        <w:rPr>
          <w:b/>
          <w:bCs/>
        </w:rPr>
        <w:t>Reserve Bank - Integrated Ombudsman Scheme, 2021</w:t>
      </w:r>
    </w:p>
    <w:p w:rsidR="007107C8" w:rsidRDefault="007107C8" w:rsidP="007107C8">
      <w:pPr>
        <w:rPr>
          <w:b/>
          <w:bCs/>
        </w:rPr>
      </w:pPr>
      <w:r>
        <w:rPr>
          <w:b/>
          <w:bCs/>
          <w:u w:val="single"/>
        </w:rPr>
        <w:t>NOTIFICATION</w:t>
      </w:r>
    </w:p>
    <w:p w:rsidR="007107C8" w:rsidRDefault="007107C8" w:rsidP="007107C8">
      <w:r>
        <w:t xml:space="preserve">Ref. CEPD. PRD. </w:t>
      </w:r>
      <w:proofErr w:type="gramStart"/>
      <w:r>
        <w:t>No.S</w:t>
      </w:r>
      <w:proofErr w:type="gramEnd"/>
      <w:r>
        <w:t>873/13.01.001/2021-22</w:t>
      </w:r>
    </w:p>
    <w:p w:rsidR="007107C8" w:rsidRDefault="007107C8" w:rsidP="007107C8">
      <w:r>
        <w:t>November 12, 2021</w:t>
      </w:r>
    </w:p>
    <w:p w:rsidR="007107C8" w:rsidRDefault="007107C8" w:rsidP="007107C8">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16" w:tgtFrame="_blank" w:history="1">
        <w:r>
          <w:rPr>
            <w:rStyle w:val="Hyperlink"/>
          </w:rPr>
          <w:t>CEPD. PRS. No. 3590/13.01.004/2017-18 dated February 23, 2018</w:t>
        </w:r>
      </w:hyperlink>
      <w:r>
        <w:t>; and (iii) </w:t>
      </w:r>
      <w:hyperlink r:id="rId17"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8" w:tgtFrame="_blank" w:history="1">
        <w:r>
          <w:rPr>
            <w:rStyle w:val="Hyperlink"/>
          </w:rPr>
          <w:t>the Banking Ombudsman Scheme, 2006</w:t>
        </w:r>
      </w:hyperlink>
      <w:r>
        <w:t>, as amended up to July 01, 2017; (ii) </w:t>
      </w:r>
      <w:hyperlink r:id="rId19" w:tgtFrame="_blank" w:history="1">
        <w:r>
          <w:rPr>
            <w:rStyle w:val="Hyperlink"/>
          </w:rPr>
          <w:t>the Ombudsman Scheme for Non-Banking Financial Companies, 2018</w:t>
        </w:r>
      </w:hyperlink>
      <w:r>
        <w:t>; and (iii) </w:t>
      </w:r>
      <w:hyperlink r:id="rId20" w:tgtFrame="_blank" w:history="1">
        <w:r>
          <w:rPr>
            <w:rStyle w:val="Hyperlink"/>
          </w:rPr>
          <w:t>the Ombudsman Scheme for Digital Transactions, 2019</w:t>
        </w:r>
      </w:hyperlink>
      <w:r>
        <w:t> into the Reserve Bank - Integrated Ombudsman Scheme, 2021 (the Scheme).</w:t>
      </w:r>
    </w:p>
    <w:p w:rsidR="007107C8" w:rsidRDefault="007107C8" w:rsidP="007107C8">
      <w:r>
        <w:t>2. The Scheme covers the following regulated entities:</w:t>
      </w:r>
    </w:p>
    <w:p w:rsidR="007107C8" w:rsidRDefault="007107C8" w:rsidP="007107C8">
      <w:pPr>
        <w:numPr>
          <w:ilvl w:val="0"/>
          <w:numId w:val="3"/>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7107C8" w:rsidRDefault="007107C8" w:rsidP="007107C8">
      <w:pPr>
        <w:numPr>
          <w:ilvl w:val="0"/>
          <w:numId w:val="3"/>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7107C8" w:rsidRDefault="007107C8" w:rsidP="007107C8">
      <w:pPr>
        <w:numPr>
          <w:ilvl w:val="0"/>
          <w:numId w:val="3"/>
        </w:numPr>
      </w:pPr>
      <w:r>
        <w:t>all System Participants as defined under the Scheme.</w:t>
      </w:r>
    </w:p>
    <w:p w:rsidR="007107C8" w:rsidRDefault="007107C8" w:rsidP="007107C8">
      <w:r>
        <w:t>3. The regulated entities shall comply with the Scheme from the date of its implementation.</w:t>
      </w:r>
    </w:p>
    <w:p w:rsidR="007107C8" w:rsidRDefault="007107C8" w:rsidP="007107C8">
      <w:r>
        <w:t>4. The format for filing a complaint under the Scheme is </w:t>
      </w:r>
      <w:hyperlink r:id="rId21" w:tgtFrame="_blank" w:history="1">
        <w:r>
          <w:rPr>
            <w:rStyle w:val="Hyperlink"/>
          </w:rPr>
          <w:t>annexed</w:t>
        </w:r>
      </w:hyperlink>
      <w:r>
        <w:t>.</w:t>
      </w:r>
    </w:p>
    <w:p w:rsidR="007107C8" w:rsidRDefault="007107C8" w:rsidP="007107C8">
      <w:r>
        <w:t>5. The </w:t>
      </w:r>
      <w:hyperlink r:id="rId22" w:tgtFrame="_blank" w:history="1">
        <w:r>
          <w:rPr>
            <w:rStyle w:val="Hyperlink"/>
          </w:rPr>
          <w:t>Scheme</w:t>
        </w:r>
      </w:hyperlink>
      <w:r>
        <w:t> shall come into force from November 12, 2021.</w:t>
      </w:r>
    </w:p>
    <w:p w:rsidR="007107C8" w:rsidRDefault="007107C8" w:rsidP="007107C8">
      <w:r>
        <w:t>(M. K. Jain)</w:t>
      </w:r>
    </w:p>
    <w:p w:rsidR="007107C8" w:rsidRDefault="007107C8" w:rsidP="007107C8">
      <w:r>
        <w:t xml:space="preserve">Reference link: </w:t>
      </w:r>
      <w:hyperlink r:id="rId23" w:history="1">
        <w:r>
          <w:rPr>
            <w:rStyle w:val="Hyperlink"/>
          </w:rPr>
          <w:t>https://www.rbi.org.in/Scripts/NotificationUser.aspx?Id=12192&amp;Mode=0</w:t>
        </w:r>
      </w:hyperlink>
    </w:p>
    <w:p w:rsidR="007107C8" w:rsidRDefault="007107C8" w:rsidP="007107C8"/>
    <w:p w:rsidR="007107C8" w:rsidRDefault="007107C8"/>
    <w:p w:rsidR="007107C8" w:rsidRDefault="007107C8">
      <w:pPr>
        <w:spacing w:line="259" w:lineRule="auto"/>
      </w:pPr>
      <w:r>
        <w:br w:type="page"/>
      </w: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Master Circular- Guarantees, Co-Acceptances &amp; Letters of Credit – UCBs</w:t>
      </w:r>
    </w:p>
    <w:p w:rsidR="007107C8" w:rsidRDefault="007107C8" w:rsidP="007107C8">
      <w:r>
        <w:t>RBI/2021-22/119</w:t>
      </w:r>
      <w:r>
        <w:br/>
        <w:t>DoR.STR.REC.65/09.27.000/2021-22</w:t>
      </w:r>
    </w:p>
    <w:p w:rsidR="007107C8" w:rsidRDefault="007107C8" w:rsidP="007107C8">
      <w:r>
        <w:t>November 02, 2021</w:t>
      </w:r>
    </w:p>
    <w:p w:rsidR="007107C8" w:rsidRDefault="007107C8" w:rsidP="007107C8">
      <w:r>
        <w:t>The Managing Director/ Chief Executive Officers</w:t>
      </w:r>
      <w:r>
        <w:br/>
        <w:t>All Primary (Urban) Co-operative Banks</w:t>
      </w:r>
    </w:p>
    <w:p w:rsidR="007107C8" w:rsidRDefault="007107C8" w:rsidP="007107C8">
      <w:r>
        <w:t>Dear Sir/ Madam,</w:t>
      </w:r>
    </w:p>
    <w:p w:rsidR="007107C8" w:rsidRDefault="007107C8" w:rsidP="007107C8">
      <w:pPr>
        <w:rPr>
          <w:b/>
          <w:bCs/>
        </w:rPr>
      </w:pPr>
      <w:r>
        <w:rPr>
          <w:b/>
          <w:bCs/>
        </w:rPr>
        <w:t>Master Circular- Guarantees, Co-Acceptances &amp; Letters of Credit - UCBs</w:t>
      </w:r>
    </w:p>
    <w:p w:rsidR="007107C8" w:rsidRDefault="007107C8" w:rsidP="007107C8">
      <w:r>
        <w:t>Please refer to our </w:t>
      </w:r>
      <w:hyperlink r:id="rId24" w:tgtFrame="_blank" w:history="1">
        <w:r>
          <w:rPr>
            <w:rStyle w:val="Hyperlink"/>
          </w:rPr>
          <w:t>Master Circular DCBR. BPD (PCB) MC. No.8/09.27.000/2015-16 dated July 1, 2015</w:t>
        </w:r>
      </w:hyperlink>
      <w:r>
        <w:t> on the captioned subject (available at RBI website </w:t>
      </w:r>
      <w:hyperlink r:id="rId25" w:tgtFrame="_blank" w:history="1">
        <w:r>
          <w:rPr>
            <w:rStyle w:val="Hyperlink"/>
          </w:rPr>
          <w:t>https://rbi.org.in/</w:t>
        </w:r>
      </w:hyperlink>
      <w:r>
        <w:t>). The enclosed </w:t>
      </w:r>
      <w:hyperlink r:id="rId26" w:anchor="MC1" w:history="1">
        <w:r>
          <w:rPr>
            <w:rStyle w:val="Hyperlink"/>
          </w:rPr>
          <w:t>Master Circular</w:t>
        </w:r>
      </w:hyperlink>
      <w:r>
        <w:t> consolidates and updates all the instructions / guidelines on the subject issued up to November 1, 2021 as listed in the </w:t>
      </w:r>
      <w:hyperlink r:id="rId27" w:anchor="ANNEX" w:history="1">
        <w:r>
          <w:rPr>
            <w:rStyle w:val="Hyperlink"/>
          </w:rPr>
          <w:t>Annex</w:t>
        </w:r>
      </w:hyperlink>
      <w:r>
        <w:t>.</w:t>
      </w:r>
    </w:p>
    <w:p w:rsidR="007107C8" w:rsidRDefault="007107C8" w:rsidP="007107C8">
      <w:r>
        <w:t>Yours faithfully</w:t>
      </w:r>
    </w:p>
    <w:p w:rsidR="007107C8" w:rsidRDefault="007107C8" w:rsidP="007107C8">
      <w:r>
        <w:t>(</w:t>
      </w:r>
      <w:proofErr w:type="spellStart"/>
      <w:r>
        <w:t>Manoranjan</w:t>
      </w:r>
      <w:proofErr w:type="spellEnd"/>
      <w:r>
        <w:t xml:space="preserve"> Mishra)</w:t>
      </w:r>
      <w:r>
        <w:br/>
        <w:t>Chief General Manager</w:t>
      </w:r>
    </w:p>
    <w:p w:rsidR="007107C8" w:rsidRDefault="007107C8" w:rsidP="007107C8">
      <w:r>
        <w:t xml:space="preserve">Reference link: </w:t>
      </w:r>
      <w:hyperlink r:id="rId28" w:history="1">
        <w:r>
          <w:rPr>
            <w:rStyle w:val="Hyperlink"/>
          </w:rPr>
          <w:t>https://www.rbi.org.in/Scripts/NotificationUser.aspx?Id=12187&amp;Mode=0</w:t>
        </w:r>
      </w:hyperlink>
    </w:p>
    <w:p w:rsidR="007107C8" w:rsidRDefault="007107C8" w:rsidP="007107C8">
      <w:r>
        <w:br w:type="page"/>
      </w: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Opening of Current Accounts by Banks - Need for Discipline</w:t>
      </w:r>
    </w:p>
    <w:p w:rsidR="007107C8" w:rsidRDefault="007107C8" w:rsidP="007107C8">
      <w:r>
        <w:t>RBI/2021-22/116</w:t>
      </w:r>
      <w:r>
        <w:br/>
        <w:t>DOR.CRE.REC.63/21.04.048/2021-22</w:t>
      </w:r>
    </w:p>
    <w:p w:rsidR="007107C8" w:rsidRDefault="007107C8" w:rsidP="007107C8">
      <w:r>
        <w:t>October 29, 2021</w:t>
      </w:r>
    </w:p>
    <w:p w:rsidR="007107C8" w:rsidRDefault="007107C8" w:rsidP="007107C8">
      <w:r>
        <w:t>All Scheduled Commercial Banks</w:t>
      </w:r>
      <w:r>
        <w:br/>
        <w:t>All Payments Banks</w:t>
      </w:r>
    </w:p>
    <w:p w:rsidR="007107C8" w:rsidRDefault="007107C8" w:rsidP="007107C8">
      <w:r>
        <w:t>Madam/Sir,</w:t>
      </w:r>
    </w:p>
    <w:p w:rsidR="007107C8" w:rsidRDefault="007107C8" w:rsidP="007107C8">
      <w:pPr>
        <w:rPr>
          <w:b/>
          <w:bCs/>
        </w:rPr>
      </w:pPr>
      <w:r>
        <w:rPr>
          <w:b/>
          <w:bCs/>
        </w:rPr>
        <w:t>Opening of Current Accounts by Banks - Need for Discipline</w:t>
      </w:r>
    </w:p>
    <w:p w:rsidR="007107C8" w:rsidRDefault="007107C8" w:rsidP="007107C8">
      <w:r>
        <w:t>Please refer to our </w:t>
      </w:r>
      <w:hyperlink r:id="rId29" w:tgtFrame="_blank" w:history="1">
        <w:r>
          <w:rPr>
            <w:rStyle w:val="Hyperlink"/>
          </w:rPr>
          <w:t xml:space="preserve">circular </w:t>
        </w:r>
        <w:proofErr w:type="spellStart"/>
        <w:r>
          <w:rPr>
            <w:rStyle w:val="Hyperlink"/>
          </w:rPr>
          <w:t>DOR.No.BP.BC</w:t>
        </w:r>
        <w:proofErr w:type="spellEnd"/>
        <w:r>
          <w:rPr>
            <w:rStyle w:val="Hyperlink"/>
          </w:rPr>
          <w:t>/7/21.04.048/2020-21 dated August 6, 2020</w:t>
        </w:r>
      </w:hyperlink>
      <w:r>
        <w:t> on the captioned subject and associated circulars thereon</w:t>
      </w:r>
      <w:hyperlink r:id="rId30" w:anchor="F1" w:history="1">
        <w:r>
          <w:rPr>
            <w:rStyle w:val="Hyperlink"/>
            <w:vertAlign w:val="superscript"/>
          </w:rPr>
          <w:t>1</w:t>
        </w:r>
      </w:hyperlink>
      <w:r>
        <w:t>.</w:t>
      </w:r>
    </w:p>
    <w:p w:rsidR="007107C8" w:rsidRDefault="007107C8" w:rsidP="007107C8">
      <w:r>
        <w:t>2. On a review and taking into account feedback received from Indian Banks’ Association (IBA) and other stakeholders, it has been decided that banks may open current accounts for borrowers who have availed credit facilities in the form of cash credit (CC)/ overdraft (OD) from the banking system as per the provisions below:</w:t>
      </w:r>
    </w:p>
    <w:p w:rsidR="007107C8" w:rsidRDefault="007107C8" w:rsidP="007107C8">
      <w:r>
        <w:t>(</w:t>
      </w:r>
      <w:proofErr w:type="spellStart"/>
      <w:r>
        <w:t>i</w:t>
      </w:r>
      <w:proofErr w:type="spellEnd"/>
      <w:r>
        <w:t xml:space="preserve">) For borrowers, where the exposure of the banking system is less than ₹5 </w:t>
      </w:r>
      <w:proofErr w:type="gramStart"/>
      <w:r>
        <w:t>crore</w:t>
      </w:r>
      <w:proofErr w:type="gramEnd"/>
      <w:r>
        <w:t>, there is no restriction on opening of current accounts or on provision of CC/OD facility by banks, subject to obtaining an undertaking from such borrowers that they shall inform the bank(s), as and when the credit facilities availed by them from the banking system reaches ₹5 crore or more.</w:t>
      </w:r>
    </w:p>
    <w:p w:rsidR="007107C8" w:rsidRDefault="007107C8" w:rsidP="007107C8">
      <w:r>
        <w:t>(ii) In respect of borrowers where exposure of the banking system is ₹5 crore or more, such borrower can maintain current accounts with any one of the banks with which it has CC/OD facility, provided that the bank has at least 10 per cent of the exposure of the banking system to that borrower.</w:t>
      </w:r>
    </w:p>
    <w:p w:rsidR="007107C8" w:rsidRDefault="007107C8" w:rsidP="007107C8"/>
    <w:p w:rsidR="007107C8" w:rsidRDefault="007107C8" w:rsidP="007107C8">
      <w:r>
        <w:t>Further details of the circular can be accessed in the below link</w:t>
      </w:r>
    </w:p>
    <w:p w:rsidR="007107C8" w:rsidRDefault="007107C8" w:rsidP="007107C8">
      <w:r>
        <w:t xml:space="preserve">Reference link: </w:t>
      </w:r>
      <w:hyperlink r:id="rId31" w:history="1">
        <w:r>
          <w:rPr>
            <w:rStyle w:val="Hyperlink"/>
          </w:rPr>
          <w:t>https://www.rbi.org.in/Scripts/NotificationUser.aspx?Id=12184&amp;Mode=0</w:t>
        </w:r>
      </w:hyperlink>
    </w:p>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Gold Monetization Scheme (GMS), 2015</w:t>
      </w:r>
    </w:p>
    <w:p w:rsidR="007107C8" w:rsidRDefault="007107C8" w:rsidP="007107C8">
      <w:r>
        <w:t>RBI/2021-22/115</w:t>
      </w:r>
      <w:r>
        <w:br/>
        <w:t>DoR.AUT.REC.62/23.67.001/2021-22</w:t>
      </w:r>
    </w:p>
    <w:p w:rsidR="007107C8" w:rsidRDefault="007107C8" w:rsidP="007107C8">
      <w:r>
        <w:t>October 28, 2021</w:t>
      </w:r>
    </w:p>
    <w:p w:rsidR="007107C8" w:rsidRDefault="007107C8" w:rsidP="007107C8">
      <w:r>
        <w:t>All Scheduled Commercial Banks</w:t>
      </w:r>
      <w:r>
        <w:br/>
        <w:t>(excluding Regional Rural Banks)</w:t>
      </w:r>
    </w:p>
    <w:p w:rsidR="007107C8" w:rsidRDefault="007107C8" w:rsidP="007107C8">
      <w:r>
        <w:t>Dear Sir/Madam</w:t>
      </w:r>
    </w:p>
    <w:p w:rsidR="007107C8" w:rsidRDefault="007107C8" w:rsidP="007107C8">
      <w:pPr>
        <w:rPr>
          <w:b/>
          <w:bCs/>
        </w:rPr>
      </w:pPr>
      <w:r>
        <w:rPr>
          <w:b/>
          <w:bCs/>
        </w:rPr>
        <w:t>Gold Monetization Scheme (GMS), 2015</w:t>
      </w:r>
    </w:p>
    <w:p w:rsidR="007107C8" w:rsidRDefault="007107C8" w:rsidP="007107C8">
      <w:r>
        <w:t>In exercise of the powers conferred on the Reserve Bank of India under Section 35A of the Banking Regulation Act, 1949, the RBI makes the following amendments in the Reserve Bank of India (Gold Monetization Scheme, 2015) </w:t>
      </w:r>
      <w:hyperlink r:id="rId32" w:tgtFrame="_blank" w:history="1">
        <w:r>
          <w:rPr>
            <w:rStyle w:val="Hyperlink"/>
          </w:rPr>
          <w:t>Master Direction No.DBR.IBD.No.45/23.67.003/2015-16 dated October 22, 2015</w:t>
        </w:r>
      </w:hyperlink>
      <w:r>
        <w:t>, with immediate effect.</w:t>
      </w:r>
    </w:p>
    <w:p w:rsidR="007107C8" w:rsidRDefault="007107C8" w:rsidP="007107C8">
      <w:r>
        <w:t>2. A new sub-paragraph 2.2.2 (f) has been inserted to read as follows:</w:t>
      </w:r>
    </w:p>
    <w:p w:rsidR="007107C8" w:rsidRDefault="007107C8" w:rsidP="007107C8">
      <w:r>
        <w:t>2.2.2 (f) Interest on premature closure of the deposit in case of death of depositor before and after lock-in period</w:t>
      </w:r>
    </w:p>
    <w:p w:rsidR="007107C8" w:rsidRDefault="007107C8" w:rsidP="007107C8">
      <w:r>
        <w:t>The amount payable to the depositor shall be calculated as a sum of </w:t>
      </w:r>
      <w:r>
        <w:rPr>
          <w:b/>
          <w:bCs/>
        </w:rPr>
        <w:t>(A) and (B)</w:t>
      </w:r>
      <w:r>
        <w:t>, as indicated below:</w:t>
      </w:r>
    </w:p>
    <w:p w:rsidR="007107C8" w:rsidRDefault="007107C8" w:rsidP="007107C8">
      <w:r>
        <w:t>(A) Actual market value of the gold deposit on the day of withdrawal.</w:t>
      </w:r>
    </w:p>
    <w:p w:rsidR="007107C8" w:rsidRDefault="007107C8" w:rsidP="007107C8">
      <w:r>
        <w:t>(B) Interest payable on the value of the gold for the period of deposit at the applicable rate.</w:t>
      </w:r>
    </w:p>
    <w:p w:rsidR="007107C8" w:rsidRDefault="007107C8" w:rsidP="007107C8">
      <w:r>
        <w:t>3. A new sub-paragraph 2.2.2 (g) has been inserted to read as follows:</w:t>
      </w:r>
    </w:p>
    <w:p w:rsidR="007107C8" w:rsidRDefault="007107C8" w:rsidP="007107C8">
      <w:r>
        <w:t>2.2.2 (g) Interest on premature closure of the deposit due to default of loan taken against MLTGD before and after lock-in period</w:t>
      </w:r>
    </w:p>
    <w:p w:rsidR="007107C8" w:rsidRDefault="007107C8" w:rsidP="007107C8">
      <w:r>
        <w:t>The amount payable to the depositor shall be calculated as a sum of </w:t>
      </w:r>
      <w:r>
        <w:rPr>
          <w:b/>
          <w:bCs/>
        </w:rPr>
        <w:t>(A) and (B)</w:t>
      </w:r>
      <w:r>
        <w:t>, as indicated below:</w:t>
      </w:r>
    </w:p>
    <w:p w:rsidR="007107C8" w:rsidRDefault="007107C8" w:rsidP="007107C8">
      <w:r>
        <w:t>(A) Actual market value of the gold deposit on the day of withdrawal.</w:t>
      </w:r>
    </w:p>
    <w:p w:rsidR="007107C8" w:rsidRDefault="007107C8" w:rsidP="007107C8">
      <w:r>
        <w:t>(B) Interest payable on the value of the gold for the period of deposit at the applicable rate.</w:t>
      </w:r>
    </w:p>
    <w:p w:rsidR="007107C8" w:rsidRDefault="007107C8" w:rsidP="007107C8">
      <w:r>
        <w:t>4. The Reserve Bank of India </w:t>
      </w:r>
      <w:hyperlink r:id="rId33" w:tgtFrame="_blank" w:history="1">
        <w:r>
          <w:rPr>
            <w:rStyle w:val="Hyperlink"/>
          </w:rPr>
          <w:t>Master Direction No.DBR.IBD.45/23.67.003/2015-16 dated October 22, 2015</w:t>
        </w:r>
      </w:hyperlink>
      <w:r>
        <w:t> on Gold Monetization Scheme, 2015 has been updated incorporating the above changes.</w:t>
      </w:r>
    </w:p>
    <w:p w:rsidR="007107C8" w:rsidRDefault="007107C8" w:rsidP="007107C8">
      <w:r>
        <w:t>Yours faithfully</w:t>
      </w:r>
    </w:p>
    <w:p w:rsidR="007107C8" w:rsidRDefault="007107C8" w:rsidP="007107C8">
      <w:r>
        <w:t xml:space="preserve">(Prakash </w:t>
      </w:r>
      <w:proofErr w:type="spellStart"/>
      <w:r>
        <w:t>Baliarsingh</w:t>
      </w:r>
      <w:proofErr w:type="spellEnd"/>
      <w:r>
        <w:t>)</w:t>
      </w:r>
      <w:r>
        <w:br/>
        <w:t>Chief General Manager</w:t>
      </w:r>
    </w:p>
    <w:p w:rsidR="007107C8" w:rsidRDefault="007107C8" w:rsidP="007107C8"/>
    <w:p w:rsidR="007107C8" w:rsidRDefault="007107C8" w:rsidP="007107C8">
      <w:r>
        <w:t>The interest rate applicable will be based on before the lock-in period or after the lock-in period and the type of deposit. These have been detailed out in a tabulated manner in the circular which can be referred to for more details in the link below.</w:t>
      </w:r>
    </w:p>
    <w:p w:rsidR="007107C8" w:rsidRDefault="007107C8" w:rsidP="007107C8"/>
    <w:p w:rsidR="007107C8" w:rsidRDefault="007107C8" w:rsidP="007107C8">
      <w:r>
        <w:t xml:space="preserve">Reference link: </w:t>
      </w:r>
      <w:hyperlink r:id="rId34" w:history="1">
        <w:r>
          <w:rPr>
            <w:rStyle w:val="Hyperlink"/>
          </w:rPr>
          <w:t>https://www.rbi.org.in/Scripts/NotificationUser.aspx?Id=12183&amp;Mode=0</w:t>
        </w:r>
      </w:hyperlink>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Master Direction – Prudential Norms on Capital Adequacy for Local Area Banks (Directions), 2021</w:t>
      </w:r>
    </w:p>
    <w:p w:rsidR="007107C8" w:rsidRDefault="007107C8" w:rsidP="007107C8">
      <w:r>
        <w:t>RBI/DOR/2021-22/87</w:t>
      </w:r>
      <w:r>
        <w:br/>
        <w:t>DOR.CAP.REC.No.61/21.01.002/2021-22</w:t>
      </w:r>
    </w:p>
    <w:p w:rsidR="007107C8" w:rsidRDefault="007107C8" w:rsidP="007107C8">
      <w:r>
        <w:t>October 26, 2021</w:t>
      </w:r>
    </w:p>
    <w:p w:rsidR="007107C8" w:rsidRDefault="007107C8" w:rsidP="007107C8">
      <w:r>
        <w:t>All Local Area Banks</w:t>
      </w:r>
    </w:p>
    <w:p w:rsidR="007107C8" w:rsidRDefault="007107C8" w:rsidP="007107C8">
      <w:r>
        <w:t>Dear Sir / Madam,</w:t>
      </w:r>
    </w:p>
    <w:p w:rsidR="007107C8" w:rsidRDefault="007107C8" w:rsidP="007107C8">
      <w:pPr>
        <w:rPr>
          <w:b/>
          <w:bCs/>
        </w:rPr>
      </w:pPr>
      <w:r>
        <w:rPr>
          <w:b/>
          <w:bCs/>
        </w:rPr>
        <w:t>Master Direction – Prudential Norms on Capital Adequacy for Local Area Banks (Directions), 2021</w:t>
      </w:r>
    </w:p>
    <w:p w:rsidR="007107C8" w:rsidRDefault="007107C8" w:rsidP="007107C8">
      <w:r>
        <w:t>The Reserve Bank of India has, from time to time, issued several guidelines / instructions / directives to Local Area Banks on Prudential Norms on Capital Adequacy.</w:t>
      </w:r>
    </w:p>
    <w:p w:rsidR="007107C8" w:rsidRDefault="007107C8" w:rsidP="007107C8">
      <w:r>
        <w:t>2. To enable Local Area Banks to have current instructions at one place, a </w:t>
      </w:r>
      <w:hyperlink r:id="rId35" w:anchor="MD" w:history="1">
        <w:r>
          <w:rPr>
            <w:rStyle w:val="Hyperlink"/>
          </w:rPr>
          <w:t>Master Direction</w:t>
        </w:r>
      </w:hyperlink>
      <w:r>
        <w:t>, incorporating all the existing guidelines / instructions / directives on the subject, has been prepared for reference of the banks.</w:t>
      </w:r>
    </w:p>
    <w:p w:rsidR="007107C8" w:rsidRDefault="007107C8" w:rsidP="007107C8">
      <w:r>
        <w:t>3. This Direction has been issued by RBI in exercise of its powers conferred under Section 35A of the Banking Regulation Act 1949 and in exercise of all the powers enabling it in this behalf.</w:t>
      </w:r>
    </w:p>
    <w:p w:rsidR="007107C8" w:rsidRDefault="007107C8" w:rsidP="007107C8">
      <w:r>
        <w:t>Yours faithfully,</w:t>
      </w:r>
    </w:p>
    <w:p w:rsidR="007107C8" w:rsidRDefault="007107C8" w:rsidP="007107C8">
      <w:r>
        <w:t>(</w:t>
      </w:r>
      <w:proofErr w:type="spellStart"/>
      <w:r>
        <w:t>Usha</w:t>
      </w:r>
      <w:proofErr w:type="spellEnd"/>
      <w:r>
        <w:t xml:space="preserve"> </w:t>
      </w:r>
      <w:proofErr w:type="spellStart"/>
      <w:r>
        <w:t>Janakiraman</w:t>
      </w:r>
      <w:proofErr w:type="spellEnd"/>
      <w:r>
        <w:t>)</w:t>
      </w:r>
      <w:r>
        <w:br/>
        <w:t>Chief General Manager</w:t>
      </w:r>
    </w:p>
    <w:p w:rsidR="007107C8" w:rsidRDefault="007107C8" w:rsidP="007107C8">
      <w:r>
        <w:t xml:space="preserve">Reference link: </w:t>
      </w:r>
      <w:hyperlink r:id="rId36" w:history="1">
        <w:r>
          <w:rPr>
            <w:rStyle w:val="Hyperlink"/>
          </w:rPr>
          <w:t>https://www.rbi.org.in/Scripts/NotificationUser.aspx?Id=12182&amp;Mode=0</w:t>
        </w:r>
      </w:hyperlink>
    </w:p>
    <w:p w:rsidR="007107C8" w:rsidRDefault="007107C8" w:rsidP="007107C8"/>
    <w:p w:rsidR="007107C8" w:rsidRDefault="007107C8" w:rsidP="007107C8">
      <w:r>
        <w:br w:type="page"/>
      </w:r>
    </w:p>
    <w:p w:rsidR="007107C8" w:rsidRDefault="007107C8" w:rsidP="007107C8">
      <w:pPr>
        <w:rPr>
          <w:rFonts w:ascii="Arial" w:hAnsi="Arial" w:cs="Arial"/>
          <w:b/>
          <w:bCs/>
          <w:color w:val="000000"/>
          <w:sz w:val="20"/>
          <w:szCs w:val="20"/>
        </w:rPr>
      </w:pPr>
      <w:r>
        <w:rPr>
          <w:rFonts w:ascii="Arial" w:hAnsi="Arial" w:cs="Arial"/>
          <w:b/>
          <w:bCs/>
          <w:color w:val="000000"/>
          <w:sz w:val="20"/>
          <w:szCs w:val="20"/>
        </w:rPr>
        <w:lastRenderedPageBreak/>
        <w:t>Sovereign Gold Bond Scheme of the Government of India (</w:t>
      </w:r>
      <w:proofErr w:type="spellStart"/>
      <w:r>
        <w:rPr>
          <w:rFonts w:ascii="Arial" w:hAnsi="Arial" w:cs="Arial"/>
          <w:b/>
          <w:bCs/>
          <w:color w:val="000000"/>
          <w:sz w:val="20"/>
          <w:szCs w:val="20"/>
        </w:rPr>
        <w:t>GoI</w:t>
      </w:r>
      <w:proofErr w:type="spellEnd"/>
      <w:r>
        <w:rPr>
          <w:rFonts w:ascii="Arial" w:hAnsi="Arial" w:cs="Arial"/>
          <w:b/>
          <w:bCs/>
          <w:color w:val="000000"/>
          <w:sz w:val="20"/>
          <w:szCs w:val="20"/>
        </w:rPr>
        <w:t>) - Procedural Guidelines – Consolidated</w:t>
      </w:r>
    </w:p>
    <w:p w:rsidR="007107C8" w:rsidRDefault="007107C8" w:rsidP="007107C8">
      <w:r>
        <w:t>RBI/2021-2022/114</w:t>
      </w:r>
      <w:r>
        <w:br/>
        <w:t>IDMD.CDD.1100/14.04.050/2021-22</w:t>
      </w:r>
    </w:p>
    <w:p w:rsidR="007107C8" w:rsidRDefault="007107C8" w:rsidP="007107C8">
      <w:r>
        <w:t>October 22, 2021</w:t>
      </w:r>
    </w:p>
    <w:p w:rsidR="007107C8" w:rsidRDefault="007107C8" w:rsidP="007107C8">
      <w:r>
        <w:t>All Scheduled Commercial Banks (Excluding RRBs)</w:t>
      </w:r>
      <w:r>
        <w:br/>
        <w:t>Designated Post Offices</w:t>
      </w:r>
      <w:r>
        <w:br/>
        <w:t>Stock Holding Corporation of India Ltd. (SHCIL)</w:t>
      </w:r>
      <w:r>
        <w:br/>
        <w:t>BSE &amp; NSE</w:t>
      </w:r>
      <w:r>
        <w:br/>
        <w:t>Depositories</w:t>
      </w:r>
      <w:r>
        <w:br/>
        <w:t>Clearing Corporation of India Limited</w:t>
      </w:r>
    </w:p>
    <w:p w:rsidR="007107C8" w:rsidRDefault="007107C8" w:rsidP="007107C8">
      <w:r>
        <w:t>Dear Sir/Madam,</w:t>
      </w:r>
    </w:p>
    <w:p w:rsidR="007107C8" w:rsidRDefault="007107C8" w:rsidP="007107C8">
      <w:pPr>
        <w:rPr>
          <w:b/>
          <w:bCs/>
        </w:rPr>
      </w:pPr>
      <w:r>
        <w:rPr>
          <w:b/>
          <w:bCs/>
        </w:rPr>
        <w:t>Sovereign Gold Bond Scheme of the Government of India (</w:t>
      </w:r>
      <w:proofErr w:type="spellStart"/>
      <w:r>
        <w:rPr>
          <w:b/>
          <w:bCs/>
        </w:rPr>
        <w:t>GoI</w:t>
      </w:r>
      <w:proofErr w:type="spellEnd"/>
      <w:r>
        <w:rPr>
          <w:b/>
          <w:bCs/>
        </w:rPr>
        <w:t>) - Procedural Guidelines - Consolidated</w:t>
      </w:r>
    </w:p>
    <w:p w:rsidR="007107C8" w:rsidRDefault="007107C8" w:rsidP="007107C8">
      <w:r>
        <w:t>The </w:t>
      </w:r>
      <w:hyperlink r:id="rId37" w:tgtFrame="_blank" w:history="1">
        <w:r>
          <w:rPr>
            <w:rStyle w:val="Hyperlink"/>
          </w:rPr>
          <w:t>Sovereign Gold Bond (SGB) Scheme was first launched by Government of India (GOI) on October 30, 2015</w:t>
        </w:r>
      </w:hyperlink>
      <w:r>
        <w:t>.</w:t>
      </w:r>
      <w:r>
        <w:rPr>
          <w:b/>
          <w:bCs/>
        </w:rPr>
        <w:t> </w:t>
      </w:r>
      <w:r>
        <w:t>As the “Receiving Offices” (RO), are entrusted with the responsibility of performing certain functions relating to receipt of applications and servicing of the bonds, RBI has also issued operational guidelines from time to time and Procedural Guidelines vide </w:t>
      </w:r>
      <w:hyperlink r:id="rId38" w:tgtFrame="_blank" w:history="1">
        <w:r>
          <w:rPr>
            <w:rStyle w:val="Hyperlink"/>
          </w:rPr>
          <w:t>circular IDMD.CDD.No.1569/14.04.050/2016-17 dated December 23, 2016</w:t>
        </w:r>
      </w:hyperlink>
      <w:r>
        <w:t> for guidance to the Receiving Offices.</w:t>
      </w:r>
    </w:p>
    <w:p w:rsidR="007107C8" w:rsidRDefault="007107C8" w:rsidP="007107C8">
      <w:r>
        <w:t>2. With a view to facilitate availability of all the current operative instructions on the above subject at one place, it has been decided to issue consolidated procedural guidelines. The rules and regulations applicable for servicing of these bonds have been updated with instructions issued till date and are given in </w:t>
      </w:r>
      <w:hyperlink r:id="rId39" w:anchor="ANI" w:history="1">
        <w:r>
          <w:rPr>
            <w:rStyle w:val="Hyperlink"/>
          </w:rPr>
          <w:t>Annex I</w:t>
        </w:r>
      </w:hyperlink>
      <w:r>
        <w:t>. The same will be updated suitably and simultaneously whenever there is a change in the rules/regulations governing the operation of the Scheme.</w:t>
      </w:r>
    </w:p>
    <w:p w:rsidR="007107C8" w:rsidRDefault="007107C8" w:rsidP="007107C8">
      <w:r>
        <w:t>3. This circular supersedes all operational/procedural guidelines issued till date. With the issuance of these instructions, no separate procedural/operational instructions will be issued henceforth. All the Receiving Offices shall be guided by these instructions while dealing with servicing of these bonds.</w:t>
      </w:r>
    </w:p>
    <w:p w:rsidR="007107C8" w:rsidRDefault="007107C8" w:rsidP="007107C8">
      <w:r>
        <w:t>4. These Guidelines are issued in exercise of the powers conferred under Section 29(2) of the GS Act 2006, to the Receiving Offices, BSE/NSE and depositories.</w:t>
      </w:r>
    </w:p>
    <w:p w:rsidR="007107C8" w:rsidRDefault="007107C8" w:rsidP="007107C8">
      <w:r>
        <w:t>Yours faithfully,</w:t>
      </w:r>
    </w:p>
    <w:p w:rsidR="007107C8" w:rsidRDefault="007107C8" w:rsidP="007107C8">
      <w:r>
        <w:t>(</w:t>
      </w:r>
      <w:proofErr w:type="spellStart"/>
      <w:r>
        <w:t>Rajendra</w:t>
      </w:r>
      <w:proofErr w:type="spellEnd"/>
      <w:r>
        <w:t xml:space="preserve"> Kumar)</w:t>
      </w:r>
      <w:r>
        <w:br/>
        <w:t>Chief General Manager</w:t>
      </w:r>
    </w:p>
    <w:p w:rsidR="007107C8" w:rsidRDefault="007107C8" w:rsidP="007107C8">
      <w:proofErr w:type="spellStart"/>
      <w:r>
        <w:t>Encl</w:t>
      </w:r>
      <w:proofErr w:type="spellEnd"/>
      <w:r>
        <w:t>: as above</w:t>
      </w:r>
    </w:p>
    <w:p w:rsidR="007107C8" w:rsidRDefault="007107C8" w:rsidP="007107C8">
      <w:r>
        <w:t xml:space="preserve">Reference link: </w:t>
      </w:r>
      <w:hyperlink r:id="rId40" w:history="1">
        <w:r>
          <w:rPr>
            <w:rStyle w:val="Hyperlink"/>
          </w:rPr>
          <w:t>https://www.rbi.org.in/Scripts/NotificationUser.aspx?Id=12181&amp;Mode=0</w:t>
        </w:r>
      </w:hyperlink>
    </w:p>
    <w:p w:rsidR="007107C8" w:rsidRDefault="007107C8" w:rsidP="007107C8"/>
    <w:p w:rsidR="007107C8" w:rsidRDefault="007107C8" w:rsidP="007107C8">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DD1DB4" w:rsidRDefault="00DD1DB4" w:rsidP="00DD1DB4">
      <w:r>
        <w:t>RBI/DOR/2021-22/86</w:t>
      </w:r>
      <w:r>
        <w:br/>
        <w:t>DOR.STR.REC.51/21.04.048/2021-22</w:t>
      </w:r>
    </w:p>
    <w:p w:rsidR="00DD1DB4" w:rsidRDefault="00DD1DB4" w:rsidP="00DD1DB4">
      <w:r>
        <w:t>September 24, 2021</w:t>
      </w:r>
    </w:p>
    <w:p w:rsidR="00DD1DB4" w:rsidRDefault="00DD1DB4" w:rsidP="00DD1DB4">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DD1DB4" w:rsidRDefault="00DD1DB4" w:rsidP="00DD1DB4">
      <w:pPr>
        <w:rPr>
          <w:b/>
          <w:bCs/>
        </w:rPr>
      </w:pPr>
      <w:r>
        <w:rPr>
          <w:b/>
          <w:bCs/>
        </w:rPr>
        <w:t>Master Direction – Reserve Bank of India (Transfer of Loan Exposures) Directions, 2021</w:t>
      </w:r>
    </w:p>
    <w:p w:rsidR="00DD1DB4" w:rsidRDefault="00DD1DB4" w:rsidP="00DD1DB4">
      <w:r>
        <w:t>Please refer to the Draft Comprehensive Framework for Sale of Loan Exposures that was released on </w:t>
      </w:r>
      <w:hyperlink r:id="rId41" w:tgtFrame="_blank" w:history="1">
        <w:r>
          <w:rPr>
            <w:rStyle w:val="Hyperlink"/>
          </w:rPr>
          <w:t>June 8, 2020</w:t>
        </w:r>
      </w:hyperlink>
      <w:r>
        <w:t> for comments from various stakeholders.</w:t>
      </w:r>
    </w:p>
    <w:p w:rsidR="00DD1DB4" w:rsidRDefault="00DD1DB4" w:rsidP="00DD1DB4">
      <w:r>
        <w:t>2. Based on the examination of the comments received, the Reserve Bank has issued the Master Direction – Reserve Bank of India (Transfer of Loan Exposures) Directions, 2021, which are </w:t>
      </w:r>
      <w:hyperlink r:id="rId42"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DD1DB4" w:rsidRDefault="00DD1DB4" w:rsidP="00DD1DB4">
      <w:r>
        <w:t>3. These directions come into immediate effect replacing the existing instructions on the matter of sale / transfer of loan exposures. All lending institutions are advised to take necessary steps to ensure compliance with these directions.</w:t>
      </w:r>
    </w:p>
    <w:p w:rsidR="00DD1DB4" w:rsidRDefault="00DD1DB4" w:rsidP="00DD1DB4">
      <w:r>
        <w:t>Yours faithfully,</w:t>
      </w:r>
    </w:p>
    <w:p w:rsidR="00DD1DB4" w:rsidRDefault="00DD1DB4" w:rsidP="00DD1DB4">
      <w:r>
        <w:t>(</w:t>
      </w:r>
      <w:proofErr w:type="spellStart"/>
      <w:r>
        <w:t>Manoranjan</w:t>
      </w:r>
      <w:proofErr w:type="spellEnd"/>
      <w:r>
        <w:t xml:space="preserve"> Mishra)</w:t>
      </w:r>
      <w:r>
        <w:br/>
        <w:t>Chief General Manager</w:t>
      </w:r>
    </w:p>
    <w:p w:rsidR="00DD1DB4" w:rsidRDefault="00DD1DB4" w:rsidP="00DD1DB4">
      <w:r>
        <w:t xml:space="preserve">Reference link: </w:t>
      </w:r>
      <w:hyperlink r:id="rId43" w:history="1">
        <w:r>
          <w:rPr>
            <w:rStyle w:val="Hyperlink"/>
          </w:rPr>
          <w:t>https://www.rbi.org.in/Scripts/NotificationUser.aspx?Id=12166&amp;Mode=0</w:t>
        </w:r>
      </w:hyperlink>
    </w:p>
    <w:p w:rsidR="00DD1DB4" w:rsidRDefault="00DD1DB4"/>
    <w:p w:rsidR="00DD1DB4" w:rsidRDefault="00DD1DB4">
      <w:pPr>
        <w:spacing w:line="259" w:lineRule="auto"/>
      </w:pPr>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Tokenisation – Card Transactions: Permitting Card-</w:t>
      </w:r>
      <w:proofErr w:type="gramStart"/>
      <w:r>
        <w:rPr>
          <w:rFonts w:ascii="Arial" w:hAnsi="Arial" w:cs="Arial"/>
          <w:b/>
          <w:bCs/>
          <w:color w:val="000000"/>
          <w:sz w:val="20"/>
          <w:szCs w:val="20"/>
        </w:rPr>
        <w:t>on</w:t>
      </w:r>
      <w:proofErr w:type="gramEnd"/>
      <w:r>
        <w:rPr>
          <w:rFonts w:ascii="Arial" w:hAnsi="Arial" w:cs="Arial"/>
          <w:b/>
          <w:bCs/>
          <w:color w:val="000000"/>
          <w:sz w:val="20"/>
          <w:szCs w:val="20"/>
        </w:rPr>
        <w:t>-File Tokenisation (</w:t>
      </w:r>
      <w:proofErr w:type="spellStart"/>
      <w:r>
        <w:rPr>
          <w:rFonts w:ascii="Arial" w:hAnsi="Arial" w:cs="Arial"/>
          <w:b/>
          <w:bCs/>
          <w:color w:val="000000"/>
          <w:sz w:val="20"/>
          <w:szCs w:val="20"/>
        </w:rPr>
        <w:t>CoFT</w:t>
      </w:r>
      <w:proofErr w:type="spellEnd"/>
      <w:r>
        <w:rPr>
          <w:rFonts w:ascii="Arial" w:hAnsi="Arial" w:cs="Arial"/>
          <w:b/>
          <w:bCs/>
          <w:color w:val="000000"/>
          <w:sz w:val="20"/>
          <w:szCs w:val="20"/>
        </w:rPr>
        <w:t>) Services</w:t>
      </w:r>
    </w:p>
    <w:p w:rsidR="00DD1DB4" w:rsidRDefault="00DD1DB4" w:rsidP="00DD1DB4">
      <w:r>
        <w:t>RBI/2021-22/96</w:t>
      </w:r>
      <w:r>
        <w:br/>
        <w:t>CO.DPSS.POLC.No.S-516/02-14-003/2021-22</w:t>
      </w:r>
    </w:p>
    <w:p w:rsidR="00DD1DB4" w:rsidRDefault="00DD1DB4" w:rsidP="00DD1DB4">
      <w:r>
        <w:t>September 07, 2021</w:t>
      </w:r>
    </w:p>
    <w:p w:rsidR="00DD1DB4" w:rsidRDefault="00DD1DB4" w:rsidP="00DD1DB4">
      <w:r>
        <w:t>All Payment System Providers and Payment System Participants</w:t>
      </w:r>
    </w:p>
    <w:p w:rsidR="00DD1DB4" w:rsidRDefault="00DD1DB4" w:rsidP="00DD1DB4">
      <w:r>
        <w:t>Madam / Dear Sir,</w:t>
      </w:r>
    </w:p>
    <w:p w:rsidR="00DD1DB4" w:rsidRDefault="00DD1DB4" w:rsidP="00DD1DB4">
      <w:pPr>
        <w:rPr>
          <w:b/>
          <w:bCs/>
        </w:rPr>
      </w:pPr>
      <w:r>
        <w:rPr>
          <w:b/>
          <w:bCs/>
          <w:u w:val="single"/>
        </w:rPr>
        <w:t>Tokenisation – Card Transactions: Permitting Card-</w:t>
      </w:r>
      <w:proofErr w:type="gramStart"/>
      <w:r>
        <w:rPr>
          <w:b/>
          <w:bCs/>
          <w:u w:val="single"/>
        </w:rPr>
        <w:t>on</w:t>
      </w:r>
      <w:proofErr w:type="gramEnd"/>
      <w:r>
        <w:rPr>
          <w:b/>
          <w:bCs/>
          <w:u w:val="single"/>
        </w:rPr>
        <w:t>-File Tokenisation (</w:t>
      </w:r>
      <w:proofErr w:type="spellStart"/>
      <w:r>
        <w:rPr>
          <w:b/>
          <w:bCs/>
          <w:u w:val="single"/>
        </w:rPr>
        <w:t>CoFT</w:t>
      </w:r>
      <w:proofErr w:type="spellEnd"/>
      <w:r>
        <w:rPr>
          <w:b/>
          <w:bCs/>
          <w:u w:val="single"/>
        </w:rPr>
        <w:t>) Services</w:t>
      </w:r>
    </w:p>
    <w:p w:rsidR="00DD1DB4" w:rsidRDefault="00DD1DB4" w:rsidP="00DD1DB4">
      <w:r>
        <w:t>We invite reference to our </w:t>
      </w:r>
      <w:hyperlink r:id="rId44" w:tgtFrame="_blank" w:history="1">
        <w:r>
          <w:rPr>
            <w:rStyle w:val="Hyperlink"/>
          </w:rPr>
          <w:t>circular DPSS.CO.PD No.1463/02.14.003/2018-19 dated January 8, 2019</w:t>
        </w:r>
      </w:hyperlink>
      <w:r>
        <w:t> on “Tokenisation – Card transactions”, permitting authorised card networks to offer card tokenisation services subject to the conditions listed therein. Initially limited to mobile phones and tablets, this facility was subsequently extended to laptops, desktops, wearables (wrist watches, bands, etc.), Internet of Things (</w:t>
      </w:r>
      <w:proofErr w:type="spellStart"/>
      <w:r>
        <w:t>IoT</w:t>
      </w:r>
      <w:proofErr w:type="spellEnd"/>
      <w:r>
        <w:t>) devices, etc., vide our </w:t>
      </w:r>
      <w:hyperlink r:id="rId45" w:tgtFrame="_blank" w:history="1">
        <w:r>
          <w:rPr>
            <w:rStyle w:val="Hyperlink"/>
          </w:rPr>
          <w:t>circular CO.DPSS.POLC.No.S-469/02-14-003/2021-22 dated August 25, 2021</w:t>
        </w:r>
      </w:hyperlink>
      <w:r>
        <w:t> on “Tokenisation – Card Transactions : Extending the Scope of Permitted Devices”.</w:t>
      </w:r>
    </w:p>
    <w:p w:rsidR="00DD1DB4" w:rsidRDefault="00DD1DB4" w:rsidP="00DD1DB4">
      <w:r>
        <w:t>2. Reference is also invited to our </w:t>
      </w:r>
      <w:hyperlink r:id="rId46" w:tgtFrame="_blank" w:history="1">
        <w:r>
          <w:rPr>
            <w:rStyle w:val="Hyperlink"/>
          </w:rPr>
          <w:t>circulars DPSS.CO.PD.No.1810/02.14.008/2019-20 dated March 17, 2020</w:t>
        </w:r>
      </w:hyperlink>
      <w:r>
        <w:t> (as updated from time to time) and </w:t>
      </w:r>
      <w:hyperlink r:id="rId47" w:tgtFrame="_blank" w:history="1">
        <w:r>
          <w:rPr>
            <w:rStyle w:val="Hyperlink"/>
          </w:rPr>
          <w:t>CO.DPSS.POLC.No.S33/02-14-008/2020-2021 dated March 31, 2021</w:t>
        </w:r>
      </w:hyperlink>
      <w:r>
        <w:t> on “Guidelines on Regulation of Payment Aggregators and Payment Gateways”, advising that neither the authorised Payment Aggregators (PAs) nor the merchants on-boarded by them shall store customer card credentials [also known as Card-on-File (</w:t>
      </w:r>
      <w:proofErr w:type="spellStart"/>
      <w:r>
        <w:t>CoF</w:t>
      </w:r>
      <w:proofErr w:type="spellEnd"/>
      <w:r>
        <w:t>)].</w:t>
      </w:r>
    </w:p>
    <w:p w:rsidR="00DD1DB4" w:rsidRDefault="00DD1DB4" w:rsidP="00DD1DB4">
      <w:r>
        <w:t xml:space="preserve">More enhancements to the </w:t>
      </w:r>
      <w:proofErr w:type="spellStart"/>
      <w:r>
        <w:t>CoF</w:t>
      </w:r>
      <w:proofErr w:type="spellEnd"/>
      <w:r>
        <w:t xml:space="preserve"> and clarity on interest has been listed in the circular. This can be referred to in the below link. </w:t>
      </w:r>
    </w:p>
    <w:p w:rsidR="00DD1DB4" w:rsidRDefault="00DD1DB4" w:rsidP="00DD1DB4">
      <w:r>
        <w:t xml:space="preserve">Reference link: </w:t>
      </w:r>
      <w:hyperlink r:id="rId48" w:history="1">
        <w:r>
          <w:rPr>
            <w:rStyle w:val="Hyperlink"/>
          </w:rPr>
          <w:t>https://www.rbi.org.in/Scripts/NotificationUser.aspx?Id=12159&amp;Mode=0</w:t>
        </w:r>
      </w:hyperlink>
    </w:p>
    <w:p w:rsidR="00DD1DB4" w:rsidRDefault="00DD1DB4" w:rsidP="00DD1DB4"/>
    <w:p w:rsidR="00DD1DB4" w:rsidRDefault="00DD1DB4" w:rsidP="00DD1DB4">
      <w:r>
        <w:br w:type="page"/>
      </w:r>
    </w:p>
    <w:p w:rsidR="00DD1DB4" w:rsidRDefault="00DD1DB4" w:rsidP="00DD1DB4"/>
    <w:p w:rsidR="00DD1DB4" w:rsidRDefault="00DD1DB4" w:rsidP="00DD1DB4"/>
    <w:p w:rsidR="00DD1DB4" w:rsidRPr="00DD1DB4" w:rsidRDefault="00DD1DB4" w:rsidP="00DD1DB4">
      <w:r>
        <w:rPr>
          <w:rFonts w:ascii="Arial" w:hAnsi="Arial" w:cs="Arial"/>
          <w:b/>
          <w:bCs/>
          <w:color w:val="000000"/>
          <w:sz w:val="20"/>
          <w:szCs w:val="20"/>
        </w:rPr>
        <w:t>Master Directions on Prepaid Payment Instruments (PPIs) (</w:t>
      </w:r>
      <w:r>
        <w:rPr>
          <w:rFonts w:ascii="Arial" w:hAnsi="Arial" w:cs="Arial"/>
          <w:b/>
          <w:bCs/>
          <w:color w:val="FF0000"/>
          <w:sz w:val="20"/>
          <w:szCs w:val="20"/>
        </w:rPr>
        <w:t>Updated as on November 12, 2021</w:t>
      </w:r>
      <w:r>
        <w:rPr>
          <w:rFonts w:ascii="Arial" w:hAnsi="Arial" w:cs="Arial"/>
          <w:b/>
          <w:bCs/>
          <w:color w:val="000000"/>
          <w:sz w:val="20"/>
          <w:szCs w:val="20"/>
        </w:rPr>
        <w:t>)</w:t>
      </w:r>
    </w:p>
    <w:p w:rsidR="00DD1DB4" w:rsidRDefault="00DD1DB4" w:rsidP="00DD1DB4">
      <w:r>
        <w:t>RBI/DPSS/2021-22/82</w:t>
      </w:r>
      <w:r>
        <w:br/>
        <w:t>CO.DPSS.POLC.No.S-479/02.14.006/2021-22</w:t>
      </w:r>
    </w:p>
    <w:p w:rsidR="00DD1DB4" w:rsidRDefault="00DD1DB4" w:rsidP="00DD1DB4">
      <w:r>
        <w:t>August 27, 2021</w:t>
      </w:r>
      <w:r>
        <w:br/>
        <w:t>(Updated as on November 12, 2021)</w:t>
      </w:r>
    </w:p>
    <w:p w:rsidR="00DD1DB4" w:rsidRDefault="00DD1DB4" w:rsidP="00DD1DB4">
      <w:r>
        <w:t>All Prepaid Payment Instrument Issuers (Banks and Non-banks) and System Participants</w:t>
      </w:r>
    </w:p>
    <w:p w:rsidR="00DD1DB4" w:rsidRDefault="00DD1DB4" w:rsidP="00DD1DB4">
      <w:r>
        <w:t>Madam / Dear Sir,</w:t>
      </w:r>
    </w:p>
    <w:p w:rsidR="00DD1DB4" w:rsidRDefault="00DD1DB4" w:rsidP="00DD1DB4">
      <w:pPr>
        <w:rPr>
          <w:b/>
          <w:bCs/>
        </w:rPr>
      </w:pPr>
      <w:r>
        <w:rPr>
          <w:b/>
          <w:bCs/>
        </w:rPr>
        <w:t>Master Directions on Prepaid Payment Instruments (PPIs)</w:t>
      </w:r>
    </w:p>
    <w:p w:rsidR="00DD1DB4" w:rsidRDefault="00DD1DB4" w:rsidP="00DD1DB4">
      <w:r>
        <w:t>This has reference to the </w:t>
      </w:r>
      <w:hyperlink r:id="rId49" w:tgtFrame="_blank" w:history="1">
        <w:r>
          <w:rPr>
            <w:rStyle w:val="Hyperlink"/>
          </w:rPr>
          <w:t>Master Direction dated October 11, 2017</w:t>
        </w:r>
      </w:hyperlink>
      <w:r>
        <w:t> on Issuance and Operation of Prepaid Payment Instruments (PPI-MD) and subsequent amendments made thereto. Keeping in view the recent updates to PPI guidelines, it has been decided to issue the </w:t>
      </w:r>
      <w:hyperlink r:id="rId50" w:anchor="MD" w:history="1">
        <w:r>
          <w:rPr>
            <w:rStyle w:val="Hyperlink"/>
          </w:rPr>
          <w:t>Master Directions</w:t>
        </w:r>
      </w:hyperlink>
      <w:r>
        <w:t> afresh.</w:t>
      </w:r>
    </w:p>
    <w:p w:rsidR="00DD1DB4" w:rsidRDefault="00DD1DB4" w:rsidP="00DD1DB4">
      <w:r>
        <w:t>2. These Directions are issued under Section 18 read with Section 10(2) of the Payment and Settlement Systems Act, 2007.</w:t>
      </w:r>
    </w:p>
    <w:p w:rsidR="00DD1DB4" w:rsidRDefault="00DD1DB4" w:rsidP="00DD1DB4">
      <w:r>
        <w:t>Yours faithfully,</w:t>
      </w:r>
    </w:p>
    <w:p w:rsidR="00DD1DB4" w:rsidRDefault="00DD1DB4" w:rsidP="00DD1DB4">
      <w:r>
        <w:t xml:space="preserve">(P. </w:t>
      </w:r>
      <w:proofErr w:type="spellStart"/>
      <w:r>
        <w:t>Vasudevan</w:t>
      </w:r>
      <w:proofErr w:type="spellEnd"/>
      <w:r>
        <w:t>)</w:t>
      </w:r>
      <w:r>
        <w:br/>
        <w:t>Chief General Manager</w:t>
      </w:r>
    </w:p>
    <w:p w:rsidR="00DD1DB4" w:rsidRDefault="00DD1DB4" w:rsidP="00DD1DB4">
      <w:r>
        <w:t xml:space="preserve">Reference link: </w:t>
      </w:r>
      <w:hyperlink r:id="rId51" w:history="1">
        <w:r>
          <w:rPr>
            <w:rStyle w:val="Hyperlink"/>
          </w:rPr>
          <w:t>https://www.rbi.org.in/Scripts/NotificationUser.aspx?Id=12156&amp;Mode=0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DD1DB4" w:rsidRDefault="00DD1DB4" w:rsidP="00DD1DB4">
      <w:r>
        <w:t>RBI/2021-22/94</w:t>
      </w:r>
      <w:r>
        <w:br/>
        <w:t>CO.DPSS.RPPD.No.S475/04.09.003/2021-22</w:t>
      </w:r>
    </w:p>
    <w:p w:rsidR="00DD1DB4" w:rsidRDefault="00DD1DB4" w:rsidP="00DD1DB4">
      <w:r>
        <w:t>August 27, 2021</w:t>
      </w:r>
    </w:p>
    <w:p w:rsidR="00DD1DB4" w:rsidRDefault="00DD1DB4" w:rsidP="00DD1DB4">
      <w:r>
        <w:t>The Chairman / Managing Director / Chief Executive Officer</w:t>
      </w:r>
      <w:r>
        <w:br/>
        <w:t>of all banks participating in NEFT</w:t>
      </w:r>
    </w:p>
    <w:p w:rsidR="00DD1DB4" w:rsidRDefault="00DD1DB4" w:rsidP="00DD1DB4">
      <w:r>
        <w:t>Madam / Dear Sir,</w:t>
      </w:r>
    </w:p>
    <w:p w:rsidR="00DD1DB4" w:rsidRDefault="00DD1DB4" w:rsidP="00DD1DB4">
      <w:pPr>
        <w:rPr>
          <w:b/>
          <w:bCs/>
        </w:rPr>
      </w:pPr>
      <w:r>
        <w:rPr>
          <w:b/>
          <w:bCs/>
        </w:rPr>
        <w:t>Enhancements to Indo-Nepal Remittance Facility Scheme</w:t>
      </w:r>
    </w:p>
    <w:p w:rsidR="00DD1DB4" w:rsidRDefault="00DD1DB4" w:rsidP="00DD1DB4">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DD1DB4" w:rsidRDefault="00DD1DB4" w:rsidP="00DD1DB4">
      <w:r>
        <w:t>2. A review of the Scheme has since been made and to boost trade payments between the two countries, as also to facilitate person-to-person remittances electronically to Nepal, the following enhancements are announced –</w:t>
      </w:r>
    </w:p>
    <w:p w:rsidR="00DD1DB4" w:rsidRDefault="00DD1DB4" w:rsidP="00DD1DB4">
      <w:pPr>
        <w:numPr>
          <w:ilvl w:val="0"/>
          <w:numId w:val="4"/>
        </w:numPr>
      </w:pPr>
      <w:r>
        <w:t>Increase in the ceiling per transaction from ₹50,000 to ₹2 lakh.</w:t>
      </w:r>
    </w:p>
    <w:p w:rsidR="00DD1DB4" w:rsidRDefault="00DD1DB4" w:rsidP="00DD1DB4">
      <w:pPr>
        <w:numPr>
          <w:ilvl w:val="0"/>
          <w:numId w:val="4"/>
        </w:numPr>
      </w:pPr>
      <w:r>
        <w:t>Removal of the cap of 12 remittances in a year per remitter.</w:t>
      </w:r>
    </w:p>
    <w:p w:rsidR="00DD1DB4" w:rsidRDefault="00DD1DB4" w:rsidP="00DD1DB4">
      <w:pPr>
        <w:numPr>
          <w:ilvl w:val="0"/>
          <w:numId w:val="4"/>
        </w:numPr>
      </w:pPr>
      <w:r>
        <w:t>As hitherto, banks shall accept remittances by way of cash from walk-in customers or non-customers. The ceiling of ₹50,000 per remittance with a maximum of 12 remittances in a year shall, however, continue to apply for such remittances.</w:t>
      </w:r>
    </w:p>
    <w:p w:rsidR="00DD1DB4" w:rsidRDefault="00DD1DB4" w:rsidP="00DD1DB4">
      <w:pPr>
        <w:numPr>
          <w:ilvl w:val="0"/>
          <w:numId w:val="4"/>
        </w:numPr>
      </w:pPr>
      <w:r>
        <w:t>The charges for transactions up to ₹50,000 shall continue as provided in </w:t>
      </w:r>
      <w:hyperlink r:id="rId52" w:tgtFrame="_blank" w:history="1">
        <w:r>
          <w:rPr>
            <w:rStyle w:val="Hyperlink"/>
          </w:rPr>
          <w:t>circular DPSS (CO) No.1381/04.09.003/2008-09 dated February 09, 2009</w:t>
        </w:r>
      </w:hyperlink>
      <w:r>
        <w:t>. For transactions beyond ₹50,000, the charges prescribed by SBI shall apply.</w:t>
      </w:r>
    </w:p>
    <w:p w:rsidR="00DD1DB4" w:rsidRDefault="00DD1DB4" w:rsidP="00DD1DB4">
      <w:pPr>
        <w:numPr>
          <w:ilvl w:val="0"/>
          <w:numId w:val="4"/>
        </w:numPr>
      </w:pPr>
      <w:r>
        <w:t>The banks shall put in place suitable velocity checks and other risk mitigation procedures.</w:t>
      </w:r>
    </w:p>
    <w:p w:rsidR="00DD1DB4" w:rsidRDefault="00DD1DB4" w:rsidP="00DD1DB4">
      <w:r>
        <w:t>3. The enhancements are also expected to facilitate payments relating to retirement, pension, etc., to our ex-servicemen who have settled / relocated in Nepal.</w:t>
      </w:r>
    </w:p>
    <w:p w:rsidR="00DD1DB4" w:rsidRDefault="00DD1DB4" w:rsidP="00DD1DB4">
      <w:r>
        <w:t>4. These directions are issued under Section 10 (2) read with Section 18 of Payment and Settlement Systems Act, 2007 (Act 51 of 2007) and shall come into effect from October 01, 2021.</w:t>
      </w:r>
    </w:p>
    <w:p w:rsidR="00DD1DB4" w:rsidRDefault="00DD1DB4" w:rsidP="00DD1DB4">
      <w:r>
        <w:t>Yours faithfully,</w:t>
      </w:r>
    </w:p>
    <w:p w:rsidR="00DD1DB4" w:rsidRDefault="00DD1DB4" w:rsidP="00DD1DB4">
      <w:r>
        <w:t xml:space="preserve">(P </w:t>
      </w:r>
      <w:proofErr w:type="spellStart"/>
      <w:r>
        <w:t>Vasudevan</w:t>
      </w:r>
      <w:proofErr w:type="spellEnd"/>
      <w:r>
        <w:t>)</w:t>
      </w:r>
      <w:r>
        <w:br/>
        <w:t>Chief General Manager</w:t>
      </w:r>
    </w:p>
    <w:p w:rsidR="00DD1DB4" w:rsidRDefault="00DD1DB4" w:rsidP="00DD1DB4">
      <w:r>
        <w:t xml:space="preserve">Reference link: </w:t>
      </w:r>
      <w:hyperlink r:id="rId53" w:history="1">
        <w:r>
          <w:rPr>
            <w:rStyle w:val="Hyperlink"/>
          </w:rPr>
          <w:t>https://www.rbi.org.in/Scripts/NotificationUser.aspx?Id=12155&amp;Mode=0</w:t>
        </w:r>
      </w:hyperlink>
    </w:p>
    <w:p w:rsidR="00DD1DB4" w:rsidRDefault="00DD1DB4" w:rsidP="00DD1DB4"/>
    <w:p w:rsidR="00DD1DB4" w:rsidRDefault="00DD1DB4" w:rsidP="00DD1DB4">
      <w:r>
        <w:br w:type="page"/>
      </w:r>
      <w:r>
        <w:rPr>
          <w:rFonts w:ascii="Arial" w:hAnsi="Arial" w:cs="Arial"/>
          <w:b/>
          <w:bCs/>
          <w:color w:val="000000"/>
          <w:sz w:val="20"/>
          <w:szCs w:val="20"/>
        </w:rPr>
        <w:lastRenderedPageBreak/>
        <w:t>Review of incentive and other measures to enhance distribution of coins</w:t>
      </w:r>
    </w:p>
    <w:p w:rsidR="00DD1DB4" w:rsidRDefault="00DD1DB4" w:rsidP="00DD1DB4">
      <w:r>
        <w:t>RBI/2021-22/93</w:t>
      </w:r>
      <w:r>
        <w:br/>
        <w:t>DCM (CC) No.97527/03.41.01/2021-22</w:t>
      </w:r>
    </w:p>
    <w:p w:rsidR="00DD1DB4" w:rsidRDefault="00DD1DB4" w:rsidP="00DD1DB4">
      <w:r>
        <w:t>August 27, 2021</w:t>
      </w:r>
    </w:p>
    <w:p w:rsidR="00DD1DB4" w:rsidRDefault="00DD1DB4" w:rsidP="00DD1DB4">
      <w:r>
        <w:t>The Chairman / Managing Director &amp;</w:t>
      </w:r>
      <w:r>
        <w:br/>
        <w:t>Chief Executive Officer</w:t>
      </w:r>
      <w:r>
        <w:br/>
        <w:t>(All Scheduled Commercial banks including RRBs)</w:t>
      </w:r>
    </w:p>
    <w:p w:rsidR="00DD1DB4" w:rsidRDefault="00DD1DB4" w:rsidP="00DD1DB4">
      <w:r>
        <w:t>Madam / Dear Sir,</w:t>
      </w:r>
    </w:p>
    <w:p w:rsidR="00DD1DB4" w:rsidRDefault="00DD1DB4" w:rsidP="00DD1DB4">
      <w:pPr>
        <w:rPr>
          <w:b/>
          <w:bCs/>
        </w:rPr>
      </w:pPr>
      <w:r>
        <w:rPr>
          <w:b/>
          <w:bCs/>
        </w:rPr>
        <w:t>Review of incentive and other measures to enhance distribution of coins</w:t>
      </w:r>
    </w:p>
    <w:p w:rsidR="00DD1DB4" w:rsidRDefault="00DD1DB4" w:rsidP="00DD1DB4">
      <w:r>
        <w:t>Please refer to our </w:t>
      </w:r>
      <w:hyperlink r:id="rId54" w:tgtFrame="_blank" w:history="1">
        <w:r>
          <w:rPr>
            <w:rStyle w:val="Hyperlink"/>
          </w:rPr>
          <w:t>Master Direction DCM (CC) No.G-2/03.41.01/2021-22 dated April 01, 2021</w:t>
        </w:r>
      </w:hyperlink>
      <w:r>
        <w:t> on “Currency Distribution &amp; Exchange Scheme (CDES)” for bank branches including currency chests which inter alia, provides for financial incentives of ₹25 per bag to banks for distribution of coins over the counter.</w:t>
      </w:r>
    </w:p>
    <w:p w:rsidR="00DD1DB4" w:rsidRDefault="00DD1DB4" w:rsidP="00DD1DB4">
      <w:r>
        <w:t xml:space="preserve">2. Keeping in view the overall objectives of Clean Note policy and to ensure that all bank branches provide better customer service to members of public with regard to exchange of notes and distribution of coins, the afore-said Scheme has since been reviewed and it has now been decided to revise the incentive being paid to the banks for distribution of coins with a major thrust on alternate avenues so as to extend the outreach. Accordingly, paragraph 2 (Incentives) </w:t>
      </w:r>
      <w:proofErr w:type="spellStart"/>
      <w:r>
        <w:t>Sl.No</w:t>
      </w:r>
      <w:proofErr w:type="spellEnd"/>
      <w:r>
        <w:t>. (iii) stands revised as follows:</w:t>
      </w:r>
    </w:p>
    <w:p w:rsidR="00DD1DB4" w:rsidRDefault="00DD1DB4" w:rsidP="00DD1DB4">
      <w:pPr>
        <w:rPr>
          <w:bCs/>
        </w:rPr>
      </w:pPr>
      <w:r>
        <w:rPr>
          <w:bCs/>
        </w:rPr>
        <w:t>a) Revised scheme of incentive for distribution of coins</w:t>
      </w:r>
    </w:p>
    <w:p w:rsidR="00DD1DB4" w:rsidRDefault="00DD1DB4" w:rsidP="00DD1DB4">
      <w:pPr>
        <w:rPr>
          <w:bCs/>
        </w:rPr>
      </w:pPr>
      <w:r>
        <w:rPr>
          <w:bCs/>
        </w:rPr>
        <w:t>b) Banks to provide coins to bulk customers</w:t>
      </w:r>
    </w:p>
    <w:p w:rsidR="00DD1DB4" w:rsidRDefault="00DD1DB4" w:rsidP="00DD1DB4">
      <w:pPr>
        <w:rPr>
          <w:bCs/>
        </w:rPr>
      </w:pPr>
      <w:r>
        <w:rPr>
          <w:bCs/>
        </w:rPr>
        <w:t>c) Engaging Business Correspondents (BCs) for distribution of coins</w:t>
      </w:r>
    </w:p>
    <w:p w:rsidR="00DD1DB4" w:rsidRDefault="00DD1DB4" w:rsidP="00DD1DB4">
      <w:r>
        <w:rPr>
          <w:bCs/>
        </w:rPr>
        <w:t>d) Engaging Cash in Transit (CIT) entities for distribution of coins</w:t>
      </w:r>
    </w:p>
    <w:p w:rsidR="00DD1DB4" w:rsidRDefault="00DD1DB4" w:rsidP="00DD1DB4"/>
    <w:p w:rsidR="00DD1DB4" w:rsidRDefault="00DD1DB4" w:rsidP="00DD1DB4">
      <w:r>
        <w:t>More details on the above points can be referred to in the below link</w:t>
      </w:r>
    </w:p>
    <w:p w:rsidR="00DD1DB4" w:rsidRDefault="00DD1DB4" w:rsidP="00DD1DB4">
      <w:r>
        <w:t xml:space="preserve">Reference link: </w:t>
      </w:r>
      <w:hyperlink r:id="rId55" w:history="1">
        <w:r>
          <w:rPr>
            <w:rStyle w:val="Hyperlink"/>
          </w:rPr>
          <w:t>https://www.rbi.org.in/Scripts/NotificationUser.aspx?Id=12154&amp;Mode=0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DD1DB4" w:rsidRDefault="00DD1DB4" w:rsidP="00DD1DB4">
      <w:r>
        <w:t>RBI/DOR/2021-22/81</w:t>
      </w:r>
      <w:r>
        <w:br/>
        <w:t>DOR.MRG.42/21.04.141/2021-22</w:t>
      </w:r>
    </w:p>
    <w:p w:rsidR="00DD1DB4" w:rsidRDefault="00DD1DB4" w:rsidP="00DD1DB4">
      <w:r>
        <w:t>August 25, 2021</w:t>
      </w:r>
    </w:p>
    <w:p w:rsidR="00DD1DB4" w:rsidRDefault="00DD1DB4" w:rsidP="00DD1DB4">
      <w:r>
        <w:t>All Commercial Banks (excluding RRBs)</w:t>
      </w:r>
    </w:p>
    <w:p w:rsidR="00DD1DB4" w:rsidRDefault="00DD1DB4" w:rsidP="00DD1DB4">
      <w:r>
        <w:t>Dear Sir / Madam,</w:t>
      </w:r>
    </w:p>
    <w:p w:rsidR="00DD1DB4" w:rsidRDefault="00DD1DB4" w:rsidP="00DD1DB4">
      <w:pPr>
        <w:rPr>
          <w:b/>
          <w:bCs/>
        </w:rPr>
      </w:pPr>
      <w:r>
        <w:rPr>
          <w:b/>
          <w:bCs/>
        </w:rPr>
        <w:t>Master Direction - Classification, Valuation and Operation of Investment Portfolio of Commercial Banks (Directions), 2021</w:t>
      </w:r>
    </w:p>
    <w:p w:rsidR="00DD1DB4" w:rsidRDefault="00DD1DB4" w:rsidP="00DD1DB4">
      <w:r>
        <w:t>The Reserve Bank of India has, from time to time, issued several guidelines / instructions / directives to the banks on Prudential Norms for Classification, Valuation and Operation of Investment Portfolio by Banks.</w:t>
      </w:r>
    </w:p>
    <w:p w:rsidR="00DD1DB4" w:rsidRDefault="00DD1DB4" w:rsidP="00DD1DB4">
      <w:r>
        <w:t>2. To enable banks to have current instructions at one place, a </w:t>
      </w:r>
      <w:hyperlink r:id="rId56" w:anchor="MD" w:history="1">
        <w:r>
          <w:rPr>
            <w:rStyle w:val="Hyperlink"/>
          </w:rPr>
          <w:t>Master Direction</w:t>
        </w:r>
      </w:hyperlink>
      <w:r>
        <w:t> incorporating all the existing guidelines / instructions / directives on the subject has been prepared for reference of the banks.</w:t>
      </w:r>
    </w:p>
    <w:p w:rsidR="00DD1DB4" w:rsidRDefault="00DD1DB4" w:rsidP="00DD1DB4">
      <w:r>
        <w:t>3. This Direction has been issued by RBI in exercise of its powers conferred under Section 35A of the Banking Regulation Act 1949 and of all the powers enabling it in this behalf.</w:t>
      </w:r>
    </w:p>
    <w:p w:rsidR="00DD1DB4" w:rsidRDefault="00DD1DB4" w:rsidP="00DD1DB4">
      <w:r>
        <w:t>Yours faithfully,</w:t>
      </w:r>
    </w:p>
    <w:p w:rsidR="00DD1DB4" w:rsidRDefault="00DD1DB4" w:rsidP="00DD1DB4">
      <w:r>
        <w:t>(</w:t>
      </w:r>
      <w:proofErr w:type="spellStart"/>
      <w:r>
        <w:t>Usha</w:t>
      </w:r>
      <w:proofErr w:type="spellEnd"/>
      <w:r>
        <w:t xml:space="preserve"> </w:t>
      </w:r>
      <w:proofErr w:type="spellStart"/>
      <w:r>
        <w:t>Janakiraman</w:t>
      </w:r>
      <w:proofErr w:type="spellEnd"/>
      <w:r>
        <w:t>)</w:t>
      </w:r>
      <w:r>
        <w:br/>
        <w:t>Chief General Manager</w:t>
      </w:r>
    </w:p>
    <w:p w:rsidR="00DD1DB4" w:rsidRDefault="00DD1DB4" w:rsidP="00DD1DB4">
      <w:r>
        <w:t xml:space="preserve">Reference link: </w:t>
      </w:r>
      <w:hyperlink r:id="rId57" w:history="1">
        <w:r>
          <w:rPr>
            <w:rStyle w:val="Hyperlink"/>
          </w:rPr>
          <w:t>https://www.rbi.org.in/Scripts/NotificationUser.aspx?Id=12153&amp;Mode=0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 xml:space="preserve">Tokenisation – Card </w:t>
      </w:r>
      <w:proofErr w:type="gramStart"/>
      <w:r>
        <w:rPr>
          <w:rFonts w:ascii="Arial" w:hAnsi="Arial" w:cs="Arial"/>
          <w:b/>
          <w:bCs/>
          <w:color w:val="000000"/>
          <w:sz w:val="20"/>
          <w:szCs w:val="20"/>
        </w:rPr>
        <w:t>Transactions :</w:t>
      </w:r>
      <w:proofErr w:type="gramEnd"/>
      <w:r>
        <w:rPr>
          <w:rFonts w:ascii="Arial" w:hAnsi="Arial" w:cs="Arial"/>
          <w:b/>
          <w:bCs/>
          <w:color w:val="000000"/>
          <w:sz w:val="20"/>
          <w:szCs w:val="20"/>
        </w:rPr>
        <w:t xml:space="preserve"> Extending the Scope of Permitted Devices</w:t>
      </w:r>
    </w:p>
    <w:p w:rsidR="00DD1DB4" w:rsidRDefault="00DD1DB4" w:rsidP="00DD1DB4">
      <w:r>
        <w:t>RBI/2021-22/92</w:t>
      </w:r>
      <w:r>
        <w:br/>
        <w:t>CO.DPSS.POLC.No.S-469/02-14-003/2021-22</w:t>
      </w:r>
    </w:p>
    <w:p w:rsidR="00DD1DB4" w:rsidRDefault="00DD1DB4" w:rsidP="00DD1DB4">
      <w:r>
        <w:t>August 25, 2021</w:t>
      </w:r>
    </w:p>
    <w:p w:rsidR="00DD1DB4" w:rsidRDefault="00DD1DB4" w:rsidP="00DD1DB4">
      <w:r>
        <w:t>The Chief Executive Officer / President</w:t>
      </w:r>
      <w:r>
        <w:br/>
        <w:t>All authorised card networks</w:t>
      </w:r>
    </w:p>
    <w:p w:rsidR="00DD1DB4" w:rsidRDefault="00DD1DB4" w:rsidP="00DD1DB4">
      <w:r>
        <w:t>Madam / Dear Sir,</w:t>
      </w:r>
    </w:p>
    <w:p w:rsidR="00DD1DB4" w:rsidRDefault="00DD1DB4" w:rsidP="00DD1DB4">
      <w:pPr>
        <w:rPr>
          <w:b/>
          <w:bCs/>
        </w:rPr>
      </w:pPr>
      <w:r>
        <w:rPr>
          <w:b/>
          <w:bCs/>
          <w:u w:val="single"/>
        </w:rPr>
        <w:t xml:space="preserve">Tokenisation – Card </w:t>
      </w:r>
      <w:proofErr w:type="gramStart"/>
      <w:r>
        <w:rPr>
          <w:b/>
          <w:bCs/>
          <w:u w:val="single"/>
        </w:rPr>
        <w:t>Transactions :</w:t>
      </w:r>
      <w:proofErr w:type="gramEnd"/>
      <w:r>
        <w:rPr>
          <w:b/>
          <w:bCs/>
          <w:u w:val="single"/>
        </w:rPr>
        <w:t xml:space="preserve"> Extending the Scope of Permitted Devices</w:t>
      </w:r>
    </w:p>
    <w:p w:rsidR="00DD1DB4" w:rsidRDefault="00DD1DB4" w:rsidP="00DD1DB4">
      <w:r>
        <w:t>We invite reference to our </w:t>
      </w:r>
      <w:hyperlink r:id="rId58" w:tgtFrame="_blank" w:history="1">
        <w:r>
          <w:rPr>
            <w:rStyle w:val="Hyperlink"/>
          </w:rPr>
          <w:t>circular DPSS.CO.PD No.1463/02.14.003/2018-19 dated January 08, 2019</w:t>
        </w:r>
      </w:hyperlink>
      <w:r>
        <w:t> on “Tokenisation – Card transactions”, permitting authorised card networks to offer card tokenisation services to any token requestor, subject to the conditions listed therein. The facility was available only for mobile phones and tablets of interested card holders. There has been an uptake in the volume of tokenised card transactions during the recent months.</w:t>
      </w:r>
    </w:p>
    <w:p w:rsidR="00DD1DB4" w:rsidRDefault="00DD1DB4" w:rsidP="00DD1DB4">
      <w:r>
        <w:t>2. On a review of the framework and keeping in view stakeholder feedback, it has been decided to extend the scope of tokenisation to include consumer devices – laptops, desktops, wearables (wrist watches, bands, etc.), Internet of Things (</w:t>
      </w:r>
      <w:proofErr w:type="spellStart"/>
      <w:r>
        <w:t>IoT</w:t>
      </w:r>
      <w:proofErr w:type="spellEnd"/>
      <w:r>
        <w:t>) devices, etc. All other provisions of the circular referred to above shall continue to be applicable. This initiative is expected to make card transactions more safe, secure and convenient for the users.</w:t>
      </w:r>
    </w:p>
    <w:p w:rsidR="00DD1DB4" w:rsidRDefault="00DD1DB4" w:rsidP="00DD1DB4">
      <w:r>
        <w:t>3. This directive is issued under Section 10 (2) read with Section 18 of Payment and Settlement Systems Act, 2007 (Act 51 of 2007).</w:t>
      </w:r>
    </w:p>
    <w:p w:rsidR="00DD1DB4" w:rsidRDefault="00DD1DB4" w:rsidP="00DD1DB4">
      <w:r>
        <w:t>Yours faithfully,</w:t>
      </w:r>
    </w:p>
    <w:p w:rsidR="00DD1DB4" w:rsidRDefault="00DD1DB4" w:rsidP="00DD1DB4">
      <w:r>
        <w:t xml:space="preserve">(P. </w:t>
      </w:r>
      <w:proofErr w:type="spellStart"/>
      <w:r>
        <w:t>Vasudevan</w:t>
      </w:r>
      <w:proofErr w:type="spellEnd"/>
      <w:r>
        <w:t>)</w:t>
      </w:r>
      <w:r>
        <w:br/>
        <w:t>Chief General Manager</w:t>
      </w:r>
    </w:p>
    <w:p w:rsidR="00DD1DB4" w:rsidRDefault="00DD1DB4" w:rsidP="00DD1DB4">
      <w:r>
        <w:t xml:space="preserve">Reference link: </w:t>
      </w:r>
      <w:hyperlink r:id="rId59" w:history="1">
        <w:r>
          <w:rPr>
            <w:rStyle w:val="Hyperlink"/>
          </w:rPr>
          <w:t>https://www.rbi.org.in/Scripts/NotificationUser.aspx?Id=12152&amp;Mode=0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Safe Deposit Locker/Safe Custody Article Facility provided by the banks - Revised Instructions</w:t>
      </w:r>
    </w:p>
    <w:p w:rsidR="00DD1DB4" w:rsidRDefault="00DD1DB4" w:rsidP="00DD1DB4">
      <w:r>
        <w:t>RBI/2021-2022/86</w:t>
      </w:r>
      <w:r>
        <w:br/>
        <w:t>DOR.LEG.REC/40/09.07.005/2021-22</w:t>
      </w:r>
    </w:p>
    <w:p w:rsidR="00DD1DB4" w:rsidRDefault="00DD1DB4" w:rsidP="00DD1DB4">
      <w:r>
        <w:t>August 18, 2021</w:t>
      </w:r>
    </w:p>
    <w:p w:rsidR="00DD1DB4" w:rsidRDefault="00DD1DB4" w:rsidP="00DD1DB4">
      <w:r>
        <w:t>All Scheduled Commercial Banks (including RRBs)</w:t>
      </w:r>
      <w:r>
        <w:br/>
        <w:t>All Co-operative Banks</w:t>
      </w:r>
      <w:r>
        <w:br/>
        <w:t>All Small Finance Banks</w:t>
      </w:r>
      <w:r>
        <w:br/>
        <w:t>All Payments Banks</w:t>
      </w:r>
      <w:r>
        <w:br/>
        <w:t>All Local Area Banks</w:t>
      </w:r>
    </w:p>
    <w:p w:rsidR="00DD1DB4" w:rsidRDefault="00DD1DB4" w:rsidP="00DD1DB4">
      <w:r>
        <w:t>Madam/Sir,</w:t>
      </w:r>
    </w:p>
    <w:p w:rsidR="00DD1DB4" w:rsidRDefault="00DD1DB4" w:rsidP="00DD1DB4">
      <w:pPr>
        <w:rPr>
          <w:b/>
          <w:bCs/>
        </w:rPr>
      </w:pPr>
      <w:r>
        <w:rPr>
          <w:b/>
          <w:bCs/>
        </w:rPr>
        <w:t>Safe Deposit Locker/Safe Custody Article Facility provided by the banks- Revised Instructions</w:t>
      </w:r>
    </w:p>
    <w:p w:rsidR="00DD1DB4" w:rsidRDefault="00DD1DB4" w:rsidP="00DD1DB4">
      <w:r>
        <w:t>Please refer to the extant instructions issued to Regulated Entities (REs) by the Reserve Bank on the above subject. Taking into consideration the various developments in the area of banking and technology, nature of consumer grievances and also the feedback received from banks and Indian Banks’ Association (IBA), Reserve Bank of India (‘the Reserve Bank’) has reviewed the guidelines/instructions issued on the above subject. The review also takes into account, the principles enumerated by the Hon’ble Supreme Court in ‘</w:t>
      </w:r>
      <w:proofErr w:type="spellStart"/>
      <w:r>
        <w:t>Amitabha</w:t>
      </w:r>
      <w:proofErr w:type="spellEnd"/>
      <w:r>
        <w:t xml:space="preserve"> </w:t>
      </w:r>
      <w:proofErr w:type="spellStart"/>
      <w:r>
        <w:t>Dasgupta</w:t>
      </w:r>
      <w:proofErr w:type="spellEnd"/>
      <w:r>
        <w:t xml:space="preserve"> vs United Bank of India’, (Judgment dated February 19, 2021 in CA No. 3966 of 2010).</w:t>
      </w:r>
    </w:p>
    <w:p w:rsidR="00DD1DB4" w:rsidRDefault="00DD1DB4" w:rsidP="00DD1DB4">
      <w:r>
        <w:t>2. Accordingly, in exercise of the powers conferred by Section 35A and Sections 45ZC to 45ZF of the Banking Regulation Act, 1949, read with Section 56 of the Act ibid and all other provisions of this Act or any other law enabling the Reserve Bank in this regard, the Reserve Bank being satisfied that it is necessary and expedient in public interest to do so, hereby issues the detailed revised instructions on the above subject. The revised instructions, attached as </w:t>
      </w:r>
      <w:hyperlink r:id="rId60" w:anchor="AN_1" w:history="1">
        <w:r>
          <w:rPr>
            <w:rStyle w:val="Hyperlink"/>
          </w:rPr>
          <w:t>Annex</w:t>
        </w:r>
      </w:hyperlink>
      <w:r>
        <w:t> to this circular, are issued in supersession of the earlier instructions issued by the Reserve Bank on the subject as listed in the </w:t>
      </w:r>
      <w:hyperlink r:id="rId61" w:anchor="AP_1" w:history="1">
        <w:r>
          <w:rPr>
            <w:rStyle w:val="Hyperlink"/>
          </w:rPr>
          <w:t>Appendix</w:t>
        </w:r>
      </w:hyperlink>
      <w:r>
        <w:t>. The banks are advised to frame their own Board approved policy/ operational guidelines in this regard taking into account the revised instructions.</w:t>
      </w:r>
    </w:p>
    <w:p w:rsidR="00DD1DB4" w:rsidRDefault="00DD1DB4" w:rsidP="00DD1DB4">
      <w:r>
        <w:t>3. The revised instructions shall come into force with effect from January 1, 2022 (except where otherwise specified) and be applicable to both new and existing safe deposit lockers and the safe custody of articles facility with the banks.</w:t>
      </w:r>
    </w:p>
    <w:p w:rsidR="00DD1DB4" w:rsidRDefault="00DD1DB4" w:rsidP="00DD1DB4">
      <w:r>
        <w:t>Yours faithfully,</w:t>
      </w:r>
    </w:p>
    <w:p w:rsidR="00DD1DB4" w:rsidRDefault="00DD1DB4" w:rsidP="00DD1DB4">
      <w:r>
        <w:t>(Thomas Mathew)</w:t>
      </w:r>
      <w:r>
        <w:br/>
        <w:t>Chief General Manager</w:t>
      </w:r>
    </w:p>
    <w:p w:rsidR="00DD1DB4" w:rsidRDefault="00DD1DB4" w:rsidP="00DD1DB4">
      <w:r>
        <w:t xml:space="preserve">Reference link: </w:t>
      </w:r>
      <w:hyperlink r:id="rId62" w:history="1">
        <w:r>
          <w:rPr>
            <w:rStyle w:val="Hyperlink"/>
          </w:rPr>
          <w:t>https://www.rbi.org.in/Scripts/NotificationUser.aspx?Id=12146&amp;Mode=0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Monitoring of Availability of Cash in ATMs</w:t>
      </w:r>
    </w:p>
    <w:p w:rsidR="00DD1DB4" w:rsidRDefault="00DD1DB4" w:rsidP="00DD1DB4">
      <w:r>
        <w:t>RBI/2021-22/84</w:t>
      </w:r>
      <w:r>
        <w:br/>
        <w:t>DCM (RMMT) No.S153/11.01.01/2021-22</w:t>
      </w:r>
    </w:p>
    <w:p w:rsidR="00DD1DB4" w:rsidRDefault="00DD1DB4" w:rsidP="00DD1DB4">
      <w:r>
        <w:t>August 10, 2021</w:t>
      </w:r>
    </w:p>
    <w:p w:rsidR="00DD1DB4" w:rsidRDefault="00DD1DB4" w:rsidP="00DD1DB4">
      <w:r>
        <w:t>The Chairman /</w:t>
      </w:r>
      <w:r>
        <w:br/>
        <w:t>Managing Director &amp; CEO</w:t>
      </w:r>
      <w:r>
        <w:br/>
        <w:t>All Banks</w:t>
      </w:r>
    </w:p>
    <w:p w:rsidR="00DD1DB4" w:rsidRDefault="00DD1DB4" w:rsidP="00DD1DB4">
      <w:r>
        <w:t>Dear Sir / Madam,</w:t>
      </w:r>
    </w:p>
    <w:p w:rsidR="00DD1DB4" w:rsidRDefault="00DD1DB4" w:rsidP="00DD1DB4">
      <w:pPr>
        <w:rPr>
          <w:b/>
          <w:bCs/>
        </w:rPr>
      </w:pPr>
      <w:r>
        <w:rPr>
          <w:b/>
          <w:bCs/>
        </w:rPr>
        <w:t>Monitoring of Availability of Cash in ATMs</w:t>
      </w:r>
    </w:p>
    <w:p w:rsidR="00DD1DB4" w:rsidRDefault="00DD1DB4" w:rsidP="00DD1DB4">
      <w:r>
        <w:t>As you are aware, the Reserve Bank of India has a mandate to issue banknotes and the banks are fulfilling this mandate by dispensing banknotes to the public through their wide network of branches and ATMs. In this connection, a review of downtime of ATMs due to cash-outs was undertaken and it was observed that ATM operations affected by cash-outs lead to non-availability of cash and cause avoidable inconvenience to the members of the public.</w:t>
      </w:r>
    </w:p>
    <w:p w:rsidR="00DD1DB4" w:rsidRDefault="00DD1DB4" w:rsidP="00DD1DB4">
      <w:r>
        <w:t>2. It has, therefore, been decided that the banks/ White Label ATM Operators (WLAOs) shall strengthen their systems/ mechanisms to monitor availability of cash in ATMs and ensure timely replenishment to avoid cash-outs. Any non-compliance in this regard shall be viewed seriously and shall attract monetary penalty as stipulated in the </w:t>
      </w:r>
      <w:r>
        <w:rPr>
          <w:b/>
          <w:bCs/>
        </w:rPr>
        <w:t>“Scheme of Penalty for non-replenishment of ATMs”</w:t>
      </w:r>
      <w:r>
        <w:t> in the </w:t>
      </w:r>
      <w:hyperlink r:id="rId63" w:anchor="ANN1" w:history="1">
        <w:r>
          <w:rPr>
            <w:rStyle w:val="Hyperlink"/>
          </w:rPr>
          <w:t>Annex</w:t>
        </w:r>
      </w:hyperlink>
      <w:r>
        <w:t>. The Scheme shall be effective from October 01, 2021.</w:t>
      </w:r>
    </w:p>
    <w:p w:rsidR="00DD1DB4" w:rsidRDefault="00DD1DB4" w:rsidP="00DD1DB4">
      <w:r>
        <w:t>Yours faithfully,</w:t>
      </w:r>
    </w:p>
    <w:p w:rsidR="00DD1DB4" w:rsidRDefault="00DD1DB4" w:rsidP="00DD1DB4">
      <w:r>
        <w:t>(</w:t>
      </w:r>
      <w:proofErr w:type="spellStart"/>
      <w:r>
        <w:t>Subrata</w:t>
      </w:r>
      <w:proofErr w:type="spellEnd"/>
      <w:r>
        <w:t xml:space="preserve"> Das)</w:t>
      </w:r>
      <w:r>
        <w:br/>
        <w:t>Chief General Manager-in-Charge</w:t>
      </w:r>
    </w:p>
    <w:p w:rsidR="00DD1DB4" w:rsidRDefault="00DD1DB4" w:rsidP="00DD1DB4">
      <w:proofErr w:type="spellStart"/>
      <w:r>
        <w:t>Encl</w:t>
      </w:r>
      <w:proofErr w:type="spellEnd"/>
      <w:r>
        <w:t>: As above</w:t>
      </w:r>
    </w:p>
    <w:p w:rsidR="00DD1DB4" w:rsidRDefault="00DD1DB4" w:rsidP="00DD1DB4">
      <w:r>
        <w:t xml:space="preserve">Reference link: </w:t>
      </w:r>
      <w:hyperlink r:id="rId64" w:history="1">
        <w:r>
          <w:rPr>
            <w:rStyle w:val="Hyperlink"/>
          </w:rPr>
          <w:t>https://www.rbi.org.in/Scripts/NotificationUser.aspx?Id=12144&amp;Mode=0</w:t>
        </w:r>
      </w:hyperlink>
    </w:p>
    <w:p w:rsidR="00DD1DB4" w:rsidRDefault="00DD1DB4" w:rsidP="00DD1DB4"/>
    <w:p w:rsidR="00DD1DB4" w:rsidRDefault="00DD1DB4" w:rsidP="00DD1DB4">
      <w:r>
        <w:br w:type="page"/>
      </w:r>
    </w:p>
    <w:p w:rsidR="00DD1DB4" w:rsidRPr="00DD1DB4" w:rsidRDefault="00DD1DB4" w:rsidP="00DD1DB4">
      <w:r>
        <w:rPr>
          <w:rFonts w:ascii="Arial" w:hAnsi="Arial" w:cs="Arial"/>
          <w:b/>
          <w:bCs/>
          <w:color w:val="000000"/>
          <w:sz w:val="20"/>
          <w:szCs w:val="20"/>
        </w:rPr>
        <w:lastRenderedPageBreak/>
        <w:t>Section 24 of the Banking Regulation Act, 1949 – Maintenance of Statutory Liquidity Ratio (SLR) – Marginal Standing Facility (MSF) - Extension of Relaxation</w:t>
      </w:r>
    </w:p>
    <w:p w:rsidR="00DD1DB4" w:rsidRDefault="00DD1DB4" w:rsidP="00DD1DB4">
      <w:r>
        <w:t>RBI/2021-22/82</w:t>
      </w:r>
      <w:r>
        <w:br/>
        <w:t>DOR.RET.REC.36/12.01.001/2021-22</w:t>
      </w:r>
    </w:p>
    <w:p w:rsidR="00DD1DB4" w:rsidRDefault="00DD1DB4" w:rsidP="00DD1DB4">
      <w:r>
        <w:t>August 09, 2021</w:t>
      </w:r>
    </w:p>
    <w:p w:rsidR="00DD1DB4" w:rsidRDefault="00DD1DB4" w:rsidP="00DD1DB4">
      <w:r>
        <w:t>All Scheduled Banks</w:t>
      </w:r>
    </w:p>
    <w:p w:rsidR="00DD1DB4" w:rsidRDefault="00DD1DB4" w:rsidP="00DD1DB4">
      <w:r>
        <w:t>Madam/Sir</w:t>
      </w:r>
    </w:p>
    <w:p w:rsidR="00DD1DB4" w:rsidRDefault="00DD1DB4" w:rsidP="00DD1DB4">
      <w:pPr>
        <w:rPr>
          <w:b/>
          <w:bCs/>
        </w:rPr>
      </w:pPr>
      <w:r>
        <w:rPr>
          <w:b/>
          <w:bCs/>
        </w:rPr>
        <w:t>Section 24 of the Banking Regulation Act, 1949 – Maintenance of Statutory Liquidity</w:t>
      </w:r>
      <w:r>
        <w:rPr>
          <w:b/>
          <w:bCs/>
        </w:rPr>
        <w:br/>
        <w:t>Ratio (SLR) – Marginal Standing Facility (MSF) - Extension of Relaxation</w:t>
      </w:r>
    </w:p>
    <w:p w:rsidR="00DD1DB4" w:rsidRDefault="00DD1DB4" w:rsidP="00DD1DB4">
      <w:r>
        <w:t>Please refer to </w:t>
      </w:r>
      <w:hyperlink r:id="rId65" w:tgtFrame="_blank" w:history="1">
        <w:r>
          <w:rPr>
            <w:rStyle w:val="Hyperlink"/>
          </w:rPr>
          <w:t>circular DOR.No.Ret.BC.36/12.01.001/2020-21 dated February 05, 2021</w:t>
        </w:r>
      </w:hyperlink>
      <w: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rsidR="00DD1DB4" w:rsidRDefault="00DD1DB4" w:rsidP="00DD1DB4">
      <w:r>
        <w:t>2. As announced in the </w:t>
      </w:r>
      <w:hyperlink r:id="rId66" w:tgtFrame="_blank" w:history="1">
        <w:r>
          <w:rPr>
            <w:rStyle w:val="Hyperlink"/>
          </w:rPr>
          <w:t>Statement on Developmental and Regulatory Policies of August 06, 2021</w:t>
        </w:r>
      </w:hyperlink>
      <w:r>
        <w:t>, with a view to providing comfort to banks on their liquidity requirements, banks are allowed to continue with the MSF relaxation for a further period of three months, i.e., up to December 31, 2021.</w:t>
      </w:r>
    </w:p>
    <w:p w:rsidR="00DD1DB4" w:rsidRDefault="00DD1DB4" w:rsidP="00DD1DB4">
      <w:r>
        <w:t>Yours faithfully</w:t>
      </w:r>
    </w:p>
    <w:p w:rsidR="00DD1DB4" w:rsidRDefault="00DD1DB4" w:rsidP="00DD1DB4">
      <w:r>
        <w:t>(Thomas Mathew)</w:t>
      </w:r>
      <w:r>
        <w:br/>
        <w:t>Chief General Manager</w:t>
      </w:r>
    </w:p>
    <w:p w:rsidR="00DD1DB4" w:rsidRDefault="00DD1DB4" w:rsidP="00DD1DB4">
      <w:r>
        <w:t xml:space="preserve">Reference link: </w:t>
      </w:r>
      <w:hyperlink r:id="rId67" w:history="1">
        <w:r>
          <w:rPr>
            <w:rStyle w:val="Hyperlink"/>
          </w:rPr>
          <w:t>https://www.rbi.org.in/Scripts/NotificationUser.aspx?Id=12142&amp;Mode=0</w:t>
        </w:r>
      </w:hyperlink>
    </w:p>
    <w:p w:rsidR="00DD1DB4" w:rsidRDefault="00DD1DB4" w:rsidP="00DD1DB4"/>
    <w:p w:rsidR="00DD1DB4" w:rsidRDefault="00DD1DB4"/>
    <w:p w:rsidR="00DD1DB4" w:rsidRDefault="00DD1DB4">
      <w:pPr>
        <w:spacing w:line="259" w:lineRule="auto"/>
      </w:pPr>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Guidelines for Implementation of the circular on Opening of Current Accounts by Banks</w:t>
      </w:r>
    </w:p>
    <w:p w:rsidR="00DD1DB4" w:rsidRDefault="00DD1DB4" w:rsidP="00DD1DB4">
      <w:r>
        <w:t>RBI/2021-22/77</w:t>
      </w:r>
      <w:r>
        <w:br/>
        <w:t>DOR.CRE.REC.35/21.04.048/2021-22</w:t>
      </w:r>
    </w:p>
    <w:p w:rsidR="00DD1DB4" w:rsidRDefault="00DD1DB4" w:rsidP="00DD1DB4">
      <w:r>
        <w:t>August 04, 2021</w:t>
      </w:r>
    </w:p>
    <w:p w:rsidR="00DD1DB4" w:rsidRDefault="00DD1DB4" w:rsidP="00DD1DB4">
      <w:r>
        <w:t>To,</w:t>
      </w:r>
    </w:p>
    <w:p w:rsidR="00DD1DB4" w:rsidRDefault="00DD1DB4" w:rsidP="00DD1DB4">
      <w:r>
        <w:t>All Scheduled Commercial Banks</w:t>
      </w:r>
      <w:r>
        <w:br/>
        <w:t>All Payments Banks</w:t>
      </w:r>
    </w:p>
    <w:p w:rsidR="00DD1DB4" w:rsidRDefault="00DD1DB4" w:rsidP="00DD1DB4">
      <w:r>
        <w:t>Madam / Dear Sir,</w:t>
      </w:r>
    </w:p>
    <w:p w:rsidR="00DD1DB4" w:rsidRDefault="00DD1DB4" w:rsidP="00DD1DB4">
      <w:pPr>
        <w:rPr>
          <w:b/>
          <w:bCs/>
        </w:rPr>
      </w:pPr>
      <w:r>
        <w:rPr>
          <w:b/>
          <w:bCs/>
        </w:rPr>
        <w:t>Guidelines for Implementation of the circular on</w:t>
      </w:r>
      <w:r>
        <w:rPr>
          <w:b/>
          <w:bCs/>
        </w:rPr>
        <w:br/>
        <w:t>Opening of Current Accounts by Banks</w:t>
      </w:r>
    </w:p>
    <w:p w:rsidR="00DD1DB4" w:rsidRDefault="00DD1DB4" w:rsidP="00DD1DB4">
      <w:r>
        <w:t>Please refer to </w:t>
      </w:r>
      <w:hyperlink r:id="rId68" w:tgtFrame="_blank" w:history="1">
        <w:r>
          <w:rPr>
            <w:rStyle w:val="Hyperlink"/>
          </w:rPr>
          <w:t xml:space="preserve">circulars </w:t>
        </w:r>
        <w:proofErr w:type="spellStart"/>
        <w:r>
          <w:rPr>
            <w:rStyle w:val="Hyperlink"/>
          </w:rPr>
          <w:t>DOR.No.BP.BC</w:t>
        </w:r>
        <w:proofErr w:type="spellEnd"/>
        <w:r>
          <w:rPr>
            <w:rStyle w:val="Hyperlink"/>
          </w:rPr>
          <w:t>/7/21.04.048/2020-21 dated August 6, 2020</w:t>
        </w:r>
      </w:hyperlink>
      <w:r>
        <w:t>, </w:t>
      </w:r>
      <w:hyperlink r:id="rId69" w:tgtFrame="_blank" w:history="1">
        <w:r>
          <w:rPr>
            <w:rStyle w:val="Hyperlink"/>
          </w:rPr>
          <w:t>DOR.No.BP.BC.27/21.04.048/2020-21 dated November 2, 2020</w:t>
        </w:r>
      </w:hyperlink>
      <w:r>
        <w:t> and </w:t>
      </w:r>
      <w:hyperlink r:id="rId70" w:tgtFrame="_blank" w:history="1">
        <w:r>
          <w:rPr>
            <w:rStyle w:val="Hyperlink"/>
          </w:rPr>
          <w:t>DOR.No.BP.BC.30/21.04.048/2020-21 dated December 14, 2020</w:t>
        </w:r>
      </w:hyperlink>
      <w:r>
        <w:t> on Opening of Current Accounts by Banks - Need for Discipline.</w:t>
      </w:r>
    </w:p>
    <w:p w:rsidR="00DD1DB4" w:rsidRDefault="00DD1DB4" w:rsidP="00DD1DB4">
      <w:r>
        <w:t xml:space="preserve">2. The instructions were issued vide the above circulars in order to enforce credit discipline amongst the borrowers as well as to facilitate better monitoring by the lenders; and for this purpose, a graded approach had been prescribed on opening and operating of current accounts and CC/OD facilities. Banks were required to implement these instructions in a non-disruptive manner while keeping the </w:t>
      </w:r>
      <w:proofErr w:type="spellStart"/>
      <w:r>
        <w:t>bonafide</w:t>
      </w:r>
      <w:proofErr w:type="spellEnd"/>
      <w:r>
        <w:t xml:space="preserve"> business requirements of the borrowers in mind.</w:t>
      </w:r>
    </w:p>
    <w:p w:rsidR="00DD1DB4" w:rsidRDefault="00DD1DB4" w:rsidP="00DD1DB4"/>
    <w:p w:rsidR="00DD1DB4" w:rsidRDefault="00DD1DB4" w:rsidP="00DD1DB4">
      <w:r>
        <w:t>The timeline for implementing the notifications as mentioned in circular and resolving the operational issues is till October 31, 2021. For more details, click on the link below</w:t>
      </w:r>
    </w:p>
    <w:p w:rsidR="00DD1DB4" w:rsidRDefault="00DD1DB4" w:rsidP="00DD1DB4">
      <w:r>
        <w:t xml:space="preserve">Reference link: </w:t>
      </w:r>
      <w:hyperlink r:id="rId71" w:history="1">
        <w:r>
          <w:rPr>
            <w:rStyle w:val="Hyperlink"/>
          </w:rPr>
          <w:t>https://www.rbi.org.in/Scripts/NotificationUser.aspx?Id=12137&amp;Mode=0</w:t>
        </w:r>
      </w:hyperlink>
    </w:p>
    <w:p w:rsidR="00DD1DB4" w:rsidRDefault="00DD1DB4" w:rsidP="00DD1DB4"/>
    <w:p w:rsidR="00DD1DB4" w:rsidRDefault="00DD1DB4" w:rsidP="00DD1DB4"/>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Framework for Outsourcing of Payment and Settlement-related Activities by Payment System Operators</w:t>
      </w:r>
    </w:p>
    <w:p w:rsidR="00DD1DB4" w:rsidRDefault="00DD1DB4" w:rsidP="00DD1DB4">
      <w:r>
        <w:t>RBI/2021-22/76</w:t>
      </w:r>
      <w:r>
        <w:br/>
        <w:t>CO.DPSS.POLC.No.S-384/02.32.001/2021-2022</w:t>
      </w:r>
    </w:p>
    <w:p w:rsidR="00DD1DB4" w:rsidRDefault="00DD1DB4" w:rsidP="00DD1DB4">
      <w:r>
        <w:t>August 3, 2021</w:t>
      </w:r>
    </w:p>
    <w:p w:rsidR="00DD1DB4" w:rsidRDefault="00DD1DB4" w:rsidP="00DD1DB4">
      <w:r>
        <w:t>The Chairman / Managing Director / Chief Executive Officer</w:t>
      </w:r>
      <w:r>
        <w:br/>
        <w:t>All Non-Bank Payment System Operators</w:t>
      </w:r>
    </w:p>
    <w:p w:rsidR="00DD1DB4" w:rsidRDefault="00DD1DB4" w:rsidP="00DD1DB4">
      <w:r>
        <w:t>Madam / Dear Sir,</w:t>
      </w:r>
    </w:p>
    <w:p w:rsidR="00DD1DB4" w:rsidRDefault="00DD1DB4" w:rsidP="00DD1DB4">
      <w:pPr>
        <w:rPr>
          <w:b/>
          <w:bCs/>
        </w:rPr>
      </w:pPr>
      <w:r>
        <w:rPr>
          <w:b/>
          <w:bCs/>
        </w:rPr>
        <w:t>Framework for Outsourcing of Payment and Settlement-related Activities by Payment System Operators</w:t>
      </w:r>
    </w:p>
    <w:p w:rsidR="00DD1DB4" w:rsidRDefault="00DD1DB4" w:rsidP="00DD1DB4">
      <w:r>
        <w:t>The Payment System Operators (PSOs), by virtue of services they provide and the construct of models on which they operate, largely outsource their payment and settlement-related activities to various other entities.</w:t>
      </w:r>
    </w:p>
    <w:p w:rsidR="00DD1DB4" w:rsidRDefault="00DD1DB4" w:rsidP="00DD1DB4">
      <w:r>
        <w:t>2. In order to enable effective management of attendant risks in outsourcing of such activities, it was announced in the </w:t>
      </w:r>
      <w:hyperlink r:id="rId72" w:tgtFrame="_blank" w:history="1">
        <w:r>
          <w:rPr>
            <w:rStyle w:val="Hyperlink"/>
          </w:rPr>
          <w:t>Statement on Developmental and Regulatory Policies</w:t>
        </w:r>
      </w:hyperlink>
      <w:r>
        <w:t> released with the </w:t>
      </w:r>
      <w:hyperlink r:id="rId73" w:tgtFrame="_blank" w:history="1">
        <w:r>
          <w:rPr>
            <w:rStyle w:val="Hyperlink"/>
          </w:rPr>
          <w:t>bi-monthly Monetary Policy Statement 2020-21 on February 05, 2021</w:t>
        </w:r>
      </w:hyperlink>
      <w:r>
        <w:t>, that a framework for outsourcing of payment and settlement-related activities by PSOs, will be issued by the Reserve Bank of India. Accordingly, a framework for the same is provided in the </w:t>
      </w:r>
      <w:hyperlink r:id="rId74" w:anchor="AN_1" w:history="1">
        <w:r>
          <w:rPr>
            <w:rStyle w:val="Hyperlink"/>
          </w:rPr>
          <w:t>Annex</w:t>
        </w:r>
      </w:hyperlink>
      <w:r>
        <w:t>. The PSOs shall ensure that all their outsourcing arrangements, including the existing ones, are in compliance with this framework by March 31, 2022.</w:t>
      </w:r>
    </w:p>
    <w:p w:rsidR="00DD1DB4" w:rsidRDefault="00DD1DB4" w:rsidP="00DD1DB4">
      <w:r>
        <w:t>3. This framework is issued under Section 10 (2) read with Section 18 of Payment and Settlement Systems Act, 2007 (Act 51 of 2007).</w:t>
      </w:r>
    </w:p>
    <w:p w:rsidR="00DD1DB4" w:rsidRDefault="00DD1DB4" w:rsidP="00DD1DB4">
      <w:r>
        <w:t>Yours faithfully,</w:t>
      </w:r>
    </w:p>
    <w:p w:rsidR="00DD1DB4" w:rsidRDefault="00DD1DB4" w:rsidP="00DD1DB4">
      <w:r>
        <w:t xml:space="preserve">(P </w:t>
      </w:r>
      <w:proofErr w:type="spellStart"/>
      <w:r>
        <w:t>Vasudevan</w:t>
      </w:r>
      <w:proofErr w:type="spellEnd"/>
      <w:r>
        <w:t>)</w:t>
      </w:r>
      <w:r>
        <w:br/>
        <w:t>Chief General Manager</w:t>
      </w:r>
    </w:p>
    <w:p w:rsidR="00DD1DB4" w:rsidRDefault="00DD1DB4" w:rsidP="00DD1DB4">
      <w:r>
        <w:t xml:space="preserve">Reference link: </w:t>
      </w:r>
      <w:hyperlink r:id="rId75" w:history="1">
        <w:r>
          <w:rPr>
            <w:rStyle w:val="Hyperlink"/>
          </w:rPr>
          <w:t>https://www.rbi.org.in/Scripts/NotificationUser.aspx?Id=12136&amp;Mode=0</w:t>
        </w:r>
      </w:hyperlink>
    </w:p>
    <w:p w:rsidR="00DD1DB4" w:rsidRDefault="00DD1DB4" w:rsidP="00DD1DB4"/>
    <w:p w:rsidR="00DD1DB4" w:rsidRDefault="00DD1DB4" w:rsidP="00DD1DB4"/>
    <w:p w:rsidR="00DD1DB4" w:rsidRDefault="00DD1DB4" w:rsidP="00DD1DB4"/>
    <w:p w:rsidR="00DD1DB4" w:rsidRDefault="00DD1DB4" w:rsidP="00DD1DB4">
      <w:r>
        <w:br w:type="page"/>
      </w:r>
    </w:p>
    <w:p w:rsidR="00DD1DB4" w:rsidRDefault="00DD1DB4" w:rsidP="00DD1DB4">
      <w:pPr>
        <w:rPr>
          <w:b/>
          <w:bCs/>
        </w:rPr>
      </w:pPr>
      <w:r>
        <w:rPr>
          <w:b/>
          <w:bCs/>
        </w:rPr>
        <w:lastRenderedPageBreak/>
        <w:t>Rating of Deposits of HFCs – Approved Credit Rating Agencies and Minimum Investment Grade Credit Rating</w:t>
      </w:r>
    </w:p>
    <w:p w:rsidR="00DD1DB4" w:rsidRDefault="00DD1DB4" w:rsidP="00DD1DB4">
      <w:r>
        <w:t>RBI/2021-22/74</w:t>
      </w:r>
      <w:r>
        <w:br/>
        <w:t>DOR.FIN.REC.No.34/03.10.136/2021-22</w:t>
      </w:r>
    </w:p>
    <w:p w:rsidR="00DD1DB4" w:rsidRDefault="00DD1DB4" w:rsidP="00DD1DB4">
      <w:r>
        <w:t>July 29, 2021</w:t>
      </w:r>
    </w:p>
    <w:p w:rsidR="00DD1DB4" w:rsidRDefault="00DD1DB4" w:rsidP="00DD1DB4">
      <w:r>
        <w:t>All deposit taking Housing Finance Companies (HFCs)</w:t>
      </w:r>
    </w:p>
    <w:p w:rsidR="00DD1DB4" w:rsidRDefault="00DD1DB4" w:rsidP="00DD1DB4">
      <w:r>
        <w:t>Madam/ Dear Sir,</w:t>
      </w:r>
    </w:p>
    <w:p w:rsidR="00DD1DB4" w:rsidRDefault="00DD1DB4" w:rsidP="00DD1DB4">
      <w:pPr>
        <w:rPr>
          <w:b/>
          <w:bCs/>
        </w:rPr>
      </w:pPr>
      <w:r>
        <w:rPr>
          <w:b/>
          <w:bCs/>
        </w:rPr>
        <w:t>Rating of Deposits of HFCs – Approved Credit Rating Agencies and Minimum Investment Grade Credit Rating</w:t>
      </w:r>
    </w:p>
    <w:p w:rsidR="00DD1DB4" w:rsidRDefault="00DD1DB4" w:rsidP="00DD1DB4">
      <w:r>
        <w:t>A reference is invited to Para 25.2 of </w:t>
      </w:r>
      <w:hyperlink r:id="rId76" w:tgtFrame="_blank" w:history="1">
        <w:r>
          <w:rPr>
            <w:rStyle w:val="Hyperlink"/>
          </w:rPr>
          <w:t>Master Direction – Non-Banking Financial Company – Housing Finance Company (Reserve Bank) Directions, 2021</w:t>
        </w:r>
      </w:hyperlink>
      <w:r>
        <w:t>, wherein the names of five approved credit rating agencies and their minimum investment grade credit rating for the purpose of accepting public deposits have been listed.</w:t>
      </w:r>
    </w:p>
    <w:p w:rsidR="00DD1DB4" w:rsidRDefault="00DD1DB4" w:rsidP="00DD1DB4">
      <w:r>
        <w:t>2. On a review, it has been decided to align the aforesaid provisions for HFCs with provisions on the subject prescribed for NBFCs which are contained in Para 9 of </w:t>
      </w:r>
      <w:hyperlink r:id="rId77" w:tgtFrame="_blank" w:history="1">
        <w:r>
          <w:rPr>
            <w:rStyle w:val="Hyperlink"/>
          </w:rPr>
          <w:t>Master Direction - Non-Banking Financial Companies Acceptance of Public Deposits (Reserve Bank) Directions, 2016</w:t>
        </w:r>
      </w:hyperlink>
      <w:r>
        <w:t>. Accordingly, the names of credit rating agencies and their minimum investment grade ratings for the purpose of accepting public deposits by HFCs are listed in the </w:t>
      </w:r>
      <w:hyperlink r:id="rId78" w:anchor="AN_1" w:history="1">
        <w:r>
          <w:rPr>
            <w:rStyle w:val="Hyperlink"/>
          </w:rPr>
          <w:t>Annex</w:t>
        </w:r>
      </w:hyperlink>
      <w:r>
        <w:t>.</w:t>
      </w:r>
    </w:p>
    <w:p w:rsidR="00DD1DB4" w:rsidRDefault="00DD1DB4" w:rsidP="00DD1DB4">
      <w:r>
        <w:t>3. The </w:t>
      </w:r>
      <w:hyperlink r:id="rId79" w:tgtFrame="_blank" w:history="1">
        <w:r>
          <w:rPr>
            <w:rStyle w:val="Hyperlink"/>
          </w:rPr>
          <w:t>Master Direction – Non-Banking Financial Company – Housing Finance Company (Reserve Bank) Directions, 2021</w:t>
        </w:r>
      </w:hyperlink>
      <w:r>
        <w:t> is being modified accordingly.</w:t>
      </w:r>
    </w:p>
    <w:p w:rsidR="00DD1DB4" w:rsidRDefault="00DD1DB4" w:rsidP="00DD1DB4">
      <w:r>
        <w:t>Yours faithfully,</w:t>
      </w:r>
    </w:p>
    <w:p w:rsidR="00DD1DB4" w:rsidRDefault="00DD1DB4" w:rsidP="00DD1DB4">
      <w:r>
        <w:t>(J.P. Sharma)</w:t>
      </w:r>
      <w:r>
        <w:br/>
        <w:t>Chief General Manager</w:t>
      </w:r>
    </w:p>
    <w:p w:rsidR="00DD1DB4" w:rsidRDefault="00DD1DB4" w:rsidP="00DD1DB4">
      <w:r>
        <w:t xml:space="preserve">Reference link: </w:t>
      </w:r>
      <w:hyperlink r:id="rId80" w:history="1">
        <w:r>
          <w:rPr>
            <w:rStyle w:val="Hyperlink"/>
          </w:rPr>
          <w:t>https://www.rbi.org.in/Scripts/NotificationUser.aspx?Id=12134&amp;Mode=0</w:t>
        </w:r>
      </w:hyperlink>
    </w:p>
    <w:p w:rsidR="00DD1DB4" w:rsidRDefault="00DD1DB4" w:rsidP="00DD1DB4">
      <w:r>
        <w:br w:type="page"/>
      </w:r>
    </w:p>
    <w:p w:rsidR="00DD1DB4" w:rsidRDefault="00DD1DB4" w:rsidP="00DD1DB4">
      <w:pPr>
        <w:rPr>
          <w:b/>
          <w:bCs/>
        </w:rPr>
      </w:pPr>
      <w:r>
        <w:rPr>
          <w:b/>
          <w:bCs/>
        </w:rPr>
        <w:lastRenderedPageBreak/>
        <w:t>Access for Non-banks to Centralised Payment Systems</w:t>
      </w:r>
    </w:p>
    <w:p w:rsidR="00DD1DB4" w:rsidRDefault="00DD1DB4" w:rsidP="00DD1DB4">
      <w:r>
        <w:t>RBI/2021-22/73</w:t>
      </w:r>
      <w:r>
        <w:br/>
        <w:t>DPSS.CO.LVPD No.S290/04.04.009/2021-22</w:t>
      </w:r>
    </w:p>
    <w:p w:rsidR="00DD1DB4" w:rsidRDefault="00DD1DB4" w:rsidP="00DD1DB4">
      <w:r>
        <w:t>July 28, 2021</w:t>
      </w:r>
    </w:p>
    <w:p w:rsidR="00DD1DB4" w:rsidRDefault="00DD1DB4" w:rsidP="00DD1DB4">
      <w:r>
        <w:t>The Chairman / Managing Director / Chief Executive Officer</w:t>
      </w:r>
      <w:r>
        <w:br/>
        <w:t>Authorised Non-bank Payment System Providers</w:t>
      </w:r>
    </w:p>
    <w:p w:rsidR="00DD1DB4" w:rsidRDefault="00DD1DB4" w:rsidP="00DD1DB4">
      <w:r>
        <w:t>Madam / Dear Sir,</w:t>
      </w:r>
    </w:p>
    <w:p w:rsidR="00DD1DB4" w:rsidRDefault="00DD1DB4" w:rsidP="00DD1DB4">
      <w:pPr>
        <w:rPr>
          <w:b/>
          <w:bCs/>
        </w:rPr>
      </w:pPr>
      <w:r>
        <w:rPr>
          <w:b/>
          <w:bCs/>
        </w:rPr>
        <w:t>Access for Non-banks to Centralised Payment Systems</w:t>
      </w:r>
    </w:p>
    <w:p w:rsidR="00DD1DB4" w:rsidRDefault="00DD1DB4" w:rsidP="00DD1DB4">
      <w:r>
        <w:t>A reference is invited to Paragraph 9 of the </w:t>
      </w:r>
      <w:hyperlink r:id="rId81" w:tgtFrame="_blank" w:history="1">
        <w:r>
          <w:rPr>
            <w:rStyle w:val="Hyperlink"/>
          </w:rPr>
          <w:t>Statement on Developmental and Regulatory Policies dated April 07, 2021</w:t>
        </w:r>
      </w:hyperlink>
      <w:r>
        <w:t> wherein it was announced that the Reserve Bank shall encourage participation of non-banks in Reserve Bank of India-operated Centralised Payment Systems (CPS) viz. Real Time Gross Settlement (RTGS) and National Electronic Fund Transfer (NEFT) systems, in a phased manner. A reference is also invited to the </w:t>
      </w:r>
      <w:hyperlink r:id="rId82" w:tgtFrame="_blank" w:history="1">
        <w:r>
          <w:rPr>
            <w:rStyle w:val="Hyperlink"/>
          </w:rPr>
          <w:t>Master Directions on Access Criteria for Payment Systems dated January 17, 2017</w:t>
        </w:r>
      </w:hyperlink>
      <w:r>
        <w:t> wherein Reserve Bank had prescribed criteria for access to CPS.</w:t>
      </w:r>
    </w:p>
    <w:p w:rsidR="00DD1DB4" w:rsidRDefault="00DD1DB4" w:rsidP="00DD1DB4">
      <w:r>
        <w:t>2. Direct access for non-banks to CPS lowers the overall risk in the payments ecosystem. It also brings advantages to non-banks like reduction in cost of payments, minimising dependence on banks, reducing the time taken for completing payments, eliminating the uncertainty in finality of the payments as the settlement is carried out in central bank money, etc. The risk of failure or delay in execution of fund transfers can also be avoided when the transactions are directly initiated and processed by the non-bank entities.</w:t>
      </w:r>
    </w:p>
    <w:p w:rsidR="00DD1DB4" w:rsidRDefault="00DD1DB4" w:rsidP="00DD1DB4">
      <w:r>
        <w:t>3. On a review of extant arrangements and after detailed discussions with Payment System Providers (PSPs), it is advised that, in the first phase, authorised non-bank PSPs, viz. PPI Issuers, Card Networks and White Label ATM Operators shall be eligible to participate in CPS as direct members as per the approach presented in the </w:t>
      </w:r>
      <w:hyperlink r:id="rId83" w:anchor="ANNE" w:history="1">
        <w:r>
          <w:rPr>
            <w:rStyle w:val="Hyperlink"/>
          </w:rPr>
          <w:t>Annexure</w:t>
        </w:r>
      </w:hyperlink>
      <w:r>
        <w:t> hereto.</w:t>
      </w:r>
    </w:p>
    <w:p w:rsidR="00DD1DB4" w:rsidRDefault="00DD1DB4" w:rsidP="00DD1DB4">
      <w:r>
        <w:t>4. The </w:t>
      </w:r>
      <w:hyperlink r:id="rId84" w:tgtFrame="_blank" w:history="1">
        <w:r>
          <w:rPr>
            <w:rStyle w:val="Hyperlink"/>
          </w:rPr>
          <w:t>Master Directions on Access Criteria for Payment Systems dated January 17, 2017</w:t>
        </w:r>
      </w:hyperlink>
      <w:r>
        <w:t> are also being modified accordingly. For operational and user convenience, Reserve Bank has placed a set of </w:t>
      </w:r>
      <w:hyperlink r:id="rId85" w:tgtFrame="_blank" w:history="1">
        <w:r>
          <w:rPr>
            <w:rStyle w:val="Hyperlink"/>
          </w:rPr>
          <w:t>FAQs</w:t>
        </w:r>
      </w:hyperlink>
      <w:r>
        <w:t> on the subject on its website.</w:t>
      </w:r>
    </w:p>
    <w:p w:rsidR="00DD1DB4" w:rsidRDefault="00DD1DB4" w:rsidP="00DD1DB4">
      <w:r>
        <w:t>5. These instructions are issued under Section 10 (2) read with Section 18 of Payment and Settlement Systems Act, 2007 (Act 51 of 2007) and come into effect from the date of this circular.</w:t>
      </w:r>
    </w:p>
    <w:p w:rsidR="00DD1DB4" w:rsidRDefault="00DD1DB4" w:rsidP="00DD1DB4">
      <w:r>
        <w:t>Yours faithfully,</w:t>
      </w:r>
    </w:p>
    <w:p w:rsidR="00DD1DB4" w:rsidRDefault="00DD1DB4" w:rsidP="00DD1DB4">
      <w:r>
        <w:t xml:space="preserve">(P </w:t>
      </w:r>
      <w:proofErr w:type="spellStart"/>
      <w:r>
        <w:t>Vasudevan</w:t>
      </w:r>
      <w:proofErr w:type="spellEnd"/>
      <w:r>
        <w:t>)</w:t>
      </w:r>
      <w:r>
        <w:br/>
        <w:t>Chief General Manager</w:t>
      </w:r>
    </w:p>
    <w:p w:rsidR="00DD1DB4" w:rsidRDefault="00DD1DB4" w:rsidP="00DD1DB4">
      <w:r>
        <w:t xml:space="preserve">Reference link: </w:t>
      </w:r>
      <w:hyperlink r:id="rId86" w:history="1">
        <w:r>
          <w:rPr>
            <w:rStyle w:val="Hyperlink"/>
          </w:rPr>
          <w:t>https://www.rbi.org.in/Scripts/NotificationUser.aspx?Id=12133&amp;Mode=0</w:t>
        </w:r>
      </w:hyperlink>
    </w:p>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DD1DB4" w:rsidRDefault="00DD1DB4" w:rsidP="00DD1DB4">
      <w:r>
        <w:t>RBI/2021-22/72</w:t>
      </w:r>
      <w:r>
        <w:br/>
        <w:t>DOR.CRE.REC.No.33/13.03.00/2021-22</w:t>
      </w:r>
    </w:p>
    <w:p w:rsidR="00DD1DB4" w:rsidRDefault="00DD1DB4" w:rsidP="00DD1DB4">
      <w:r>
        <w:t>July 23, 2021</w:t>
      </w:r>
    </w:p>
    <w:p w:rsidR="00DD1DB4" w:rsidRDefault="00DD1DB4" w:rsidP="00DD1DB4">
      <w:r>
        <w:t>All Scheduled Commercial Banks (excluding RRBs)</w:t>
      </w:r>
      <w:r>
        <w:br/>
        <w:t>All Small Finance Banks</w:t>
      </w:r>
      <w:r>
        <w:br/>
        <w:t>All Local Area Banks</w:t>
      </w:r>
    </w:p>
    <w:p w:rsidR="00DD1DB4" w:rsidRDefault="00DD1DB4" w:rsidP="00DD1DB4">
      <w:r>
        <w:t>Madam / Dear Sir,</w:t>
      </w:r>
    </w:p>
    <w:p w:rsidR="00DD1DB4" w:rsidRDefault="00DD1DB4" w:rsidP="00DD1DB4">
      <w:pPr>
        <w:rPr>
          <w:b/>
          <w:bCs/>
        </w:rPr>
      </w:pPr>
      <w:r>
        <w:rPr>
          <w:b/>
          <w:bCs/>
        </w:rPr>
        <w:t>Loans and Advances – Regulatory Restrictions</w:t>
      </w:r>
    </w:p>
    <w:p w:rsidR="00DD1DB4" w:rsidRDefault="00DD1DB4" w:rsidP="00DD1DB4">
      <w:r>
        <w:t>Please refer to paragraphs 2.2.1.2, 2.2.1.4 and paragraph 2.2.1.5 of </w:t>
      </w:r>
      <w:hyperlink r:id="rId87" w:tgtFrame="_blank" w:history="1">
        <w:r>
          <w:rPr>
            <w:rStyle w:val="Hyperlink"/>
          </w:rPr>
          <w:t>Master Circular on Loans and Advances - Statutory and Other Restrictions dated July 01, 2015</w:t>
        </w:r>
      </w:hyperlink>
      <w:r>
        <w:t>.</w:t>
      </w:r>
    </w:p>
    <w:p w:rsidR="00DD1DB4" w:rsidRDefault="00DD1DB4" w:rsidP="00DD1DB4">
      <w:r>
        <w:t>2. On a review, it has been decided that</w:t>
      </w:r>
    </w:p>
    <w:p w:rsidR="00DD1DB4" w:rsidRDefault="00DD1DB4" w:rsidP="00DD1DB4">
      <w:proofErr w:type="spellStart"/>
      <w:r>
        <w:t>i</w:t>
      </w:r>
      <w:proofErr w:type="spellEnd"/>
      <w:r>
        <w:t>) For personal loans granted to any director of other banks, the threshold of Rupees twenty-five lakh, as mentioned in para 2.2.1.2, stands revised to Rupees five crore.</w:t>
      </w:r>
    </w:p>
    <w:p w:rsidR="00DD1DB4" w:rsidRDefault="00DD1DB4" w:rsidP="00DD1DB4">
      <w:r>
        <w:t>ii) Paragraph 2.2.1.4 has been revised as under –</w:t>
      </w:r>
    </w:p>
    <w:p w:rsidR="00DD1DB4" w:rsidRDefault="00DD1DB4" w:rsidP="00DD1DB4">
      <w:r>
        <w:t>Unless sanctioned by the Board of Directors/Management Committee, banks should not grant loans and advances aggregating Rupees five crore and above to -</w:t>
      </w:r>
    </w:p>
    <w:p w:rsidR="00DD1DB4" w:rsidRDefault="00DD1DB4" w:rsidP="00DD1DB4">
      <w:r>
        <w:t>(a) any relative other than spouse (spouse as specified in para 2.2.1.3 above) and minor / dependent children of their own Chairmen/Managing Directors or other Directors;</w:t>
      </w:r>
    </w:p>
    <w:p w:rsidR="00DD1DB4" w:rsidRDefault="00DD1DB4" w:rsidP="00DD1DB4">
      <w:r>
        <w:t>(b) any relative other than spouse (spouse as specified in para 2.2.1.3 above) and minor / dependent children of the Chairman/Managing Director or other directors of other banks*;</w:t>
      </w:r>
    </w:p>
    <w:p w:rsidR="00DD1DB4" w:rsidRDefault="00DD1DB4" w:rsidP="00DD1DB4">
      <w:r>
        <w:t>(c) any firm in which any of the relatives other than spouse (spouse as specified in para 2.2.1.3 above) and minor / dependent children as mentioned in (a) &amp; (b) above is interested as a partner or guarantor; and</w:t>
      </w:r>
    </w:p>
    <w:p w:rsidR="00DD1DB4" w:rsidRDefault="00DD1DB4" w:rsidP="00DD1DB4">
      <w:r>
        <w:t>(d) any company in which any of the relatives other than spouse (spouse as specified in para 2.2.1.3 above) and minor / dependent children as mentioned in (a) &amp; (b) above is interested as a major shareholder or as a director or as a guarantor or is in control.</w:t>
      </w:r>
    </w:p>
    <w:p w:rsidR="00DD1DB4" w:rsidRDefault="00DD1DB4" w:rsidP="00DD1DB4">
      <w:r>
        <w:t>Provided that a relative of a director shall also be deemed to be interested in a company, being the subsidiary or holding company, if he/she is a major shareholder or is in control of the respective holding or subsidiary company.</w:t>
      </w:r>
    </w:p>
    <w:p w:rsidR="00DD1DB4" w:rsidRDefault="00DD1DB4" w:rsidP="00DD1DB4">
      <w:r>
        <w:t>*including directors of Scheduled Co-operative Banks, directors of subsidiaries/trustees of mutual funds/venture capital funds.</w:t>
      </w:r>
    </w:p>
    <w:p w:rsidR="00DD1DB4" w:rsidRDefault="00DD1DB4" w:rsidP="00DD1DB4">
      <w:r>
        <w:t>iii) Paragraph 2.2.1.5 has been revised as under -</w:t>
      </w:r>
    </w:p>
    <w:p w:rsidR="00DD1DB4" w:rsidRDefault="00DD1DB4" w:rsidP="00DD1DB4">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DD1DB4" w:rsidRDefault="00DD1DB4" w:rsidP="00DD1DB4">
      <w:r>
        <w:t xml:space="preserve">Reference link: </w:t>
      </w:r>
      <w:hyperlink r:id="rId88" w:history="1">
        <w:r>
          <w:rPr>
            <w:rStyle w:val="Hyperlink"/>
          </w:rPr>
          <w:t>https://www.rbi.org.in/Scripts/NotificationUser.aspx?Id=12132&amp;Mode=0</w:t>
        </w:r>
      </w:hyperlink>
    </w:p>
    <w:p w:rsidR="00DD1DB4" w:rsidRDefault="00DD1DB4" w:rsidP="00DD1DB4"/>
    <w:p w:rsidR="00DD1DB4" w:rsidRDefault="00DD1DB4" w:rsidP="00DD1DB4">
      <w:pPr>
        <w:rPr>
          <w:rFonts w:ascii="Arial" w:hAnsi="Arial" w:cs="Arial"/>
          <w:b/>
          <w:bCs/>
          <w:color w:val="000000"/>
          <w:sz w:val="20"/>
          <w:szCs w:val="20"/>
        </w:rPr>
      </w:pPr>
      <w:r>
        <w:rPr>
          <w:rFonts w:ascii="Arial" w:hAnsi="Arial" w:cs="Arial"/>
          <w:b/>
          <w:bCs/>
          <w:color w:val="000000"/>
          <w:sz w:val="20"/>
          <w:szCs w:val="20"/>
        </w:rPr>
        <w:t>Cassette - Swaps in ATMs</w:t>
      </w:r>
    </w:p>
    <w:p w:rsidR="00DD1DB4" w:rsidRDefault="00DD1DB4" w:rsidP="00DD1DB4">
      <w:r>
        <w:t>RBI/2021-22/71</w:t>
      </w:r>
      <w:r>
        <w:br/>
        <w:t>DCM (</w:t>
      </w:r>
      <w:proofErr w:type="spellStart"/>
      <w:r>
        <w:t>Plg</w:t>
      </w:r>
      <w:proofErr w:type="spellEnd"/>
      <w:r>
        <w:t xml:space="preserve">.) </w:t>
      </w:r>
      <w:proofErr w:type="gramStart"/>
      <w:r>
        <w:t>No.S</w:t>
      </w:r>
      <w:proofErr w:type="gramEnd"/>
      <w:r>
        <w:t>39/10.25.007/2021-22</w:t>
      </w:r>
    </w:p>
    <w:p w:rsidR="00DD1DB4" w:rsidRDefault="00DD1DB4" w:rsidP="00DD1DB4">
      <w:r>
        <w:t>July 12, 2021</w:t>
      </w:r>
    </w:p>
    <w:p w:rsidR="00DD1DB4" w:rsidRDefault="00DD1DB4" w:rsidP="00DD1DB4">
      <w:r>
        <w:t>The Chairman / Managing Director &amp; Chief Executive Officer</w:t>
      </w:r>
      <w:r>
        <w:br/>
        <w:t>All Scheduled Commercial Banks including RRBs</w:t>
      </w:r>
      <w:r>
        <w:br/>
        <w:t>Urban Co-operative Banks / State Co-operative Banks /</w:t>
      </w:r>
      <w:r>
        <w:br/>
        <w:t>District Central Co-operative Banks.</w:t>
      </w:r>
    </w:p>
    <w:p w:rsidR="00DD1DB4" w:rsidRDefault="00DD1DB4" w:rsidP="00DD1DB4">
      <w:r>
        <w:t>Madam / Dear Sir,</w:t>
      </w:r>
    </w:p>
    <w:p w:rsidR="00DD1DB4" w:rsidRDefault="00DD1DB4" w:rsidP="00DD1DB4">
      <w:pPr>
        <w:rPr>
          <w:b/>
          <w:bCs/>
        </w:rPr>
      </w:pPr>
      <w:r>
        <w:rPr>
          <w:b/>
          <w:bCs/>
        </w:rPr>
        <w:t>Cassette - Swaps in ATMs</w:t>
      </w:r>
    </w:p>
    <w:p w:rsidR="00DD1DB4" w:rsidRDefault="00DD1DB4" w:rsidP="00DD1DB4">
      <w:r>
        <w:t>Please refer to our </w:t>
      </w:r>
      <w:hyperlink r:id="rId89" w:tgtFrame="_blank" w:history="1">
        <w:r>
          <w:rPr>
            <w:rStyle w:val="Hyperlink"/>
          </w:rPr>
          <w:t>circular RBI/2017-18/162/DCM (</w:t>
        </w:r>
        <w:proofErr w:type="spellStart"/>
        <w:r>
          <w:rPr>
            <w:rStyle w:val="Hyperlink"/>
          </w:rPr>
          <w:t>Plg</w:t>
        </w:r>
        <w:proofErr w:type="spellEnd"/>
        <w:r>
          <w:rPr>
            <w:rStyle w:val="Hyperlink"/>
          </w:rPr>
          <w:t>.) No.3641/10.25.007/2017-18 dated April 12, 2018</w:t>
        </w:r>
      </w:hyperlink>
      <w: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w:t>
      </w:r>
    </w:p>
    <w:p w:rsidR="00DD1DB4" w:rsidRDefault="00DD1DB4" w:rsidP="00DD1DB4">
      <w:r>
        <w:t>2. In this regard, representations have been received from Indian Banks’ Association on behalf of various banks expressing difficulties in meeting this timeline. Accordingly, it has been decided to extend the timeline for implementation of cassette swap in all ATMs till March 31, 2022.</w:t>
      </w:r>
    </w:p>
    <w:p w:rsidR="00DD1DB4" w:rsidRDefault="00DD1DB4" w:rsidP="00DD1DB4">
      <w:r>
        <w:t>3. Banks shall monitor progress and make the required course correction at the end of every quarter, at the level of Board / ACB and report status within seven days of the end of the quarter, starting from the quarter ended September 2021, to the Chief General Manager-in-Charge, Department of Currency Management, Reserve Bank of India, Central Office, Amar Building, Fourth Floor, Sir P. M. Road, Fort, Mumbai 400 001. The said report should be sent by </w:t>
      </w:r>
      <w:hyperlink r:id="rId90" w:history="1">
        <w:r>
          <w:rPr>
            <w:rStyle w:val="Hyperlink"/>
          </w:rPr>
          <w:t>e-mail</w:t>
        </w:r>
      </w:hyperlink>
      <w:r>
        <w:t>. No hard copy need be sent.</w:t>
      </w:r>
    </w:p>
    <w:p w:rsidR="00DD1DB4" w:rsidRDefault="00DD1DB4" w:rsidP="00DD1DB4">
      <w:r>
        <w:t>Yours faithfully,</w:t>
      </w:r>
    </w:p>
    <w:p w:rsidR="00DD1DB4" w:rsidRDefault="00DD1DB4" w:rsidP="00DD1DB4">
      <w:r>
        <w:t>(</w:t>
      </w:r>
      <w:proofErr w:type="spellStart"/>
      <w:r>
        <w:t>Subrata</w:t>
      </w:r>
      <w:proofErr w:type="spellEnd"/>
      <w:r>
        <w:t xml:space="preserve"> Das)</w:t>
      </w:r>
      <w:r>
        <w:br/>
        <w:t>Chief General Manager-in-Charge</w:t>
      </w:r>
    </w:p>
    <w:p w:rsidR="00DD1DB4" w:rsidRDefault="00DD1DB4" w:rsidP="00DD1DB4">
      <w:r>
        <w:t xml:space="preserve">Reference link: </w:t>
      </w:r>
      <w:hyperlink r:id="rId91" w:history="1">
        <w:r>
          <w:rPr>
            <w:rStyle w:val="Hyperlink"/>
          </w:rPr>
          <w:t>https://www.rbi.org.in/Scripts/NotificationUser.aspx?Id=12130&amp;Mode=0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DD1DB4" w:rsidRDefault="00DD1DB4" w:rsidP="00DD1DB4">
      <w:r>
        <w:t>RBI/2021-2022/67</w:t>
      </w:r>
      <w:r>
        <w:br/>
        <w:t>FIDD.MSME &amp; NFS.BC.No.13/06.02.31/2021-22</w:t>
      </w:r>
    </w:p>
    <w:p w:rsidR="00DD1DB4" w:rsidRDefault="00DD1DB4" w:rsidP="00DD1DB4">
      <w:r>
        <w:t>July 7, 2021</w:t>
      </w:r>
    </w:p>
    <w:p w:rsidR="00DD1DB4" w:rsidRDefault="00DD1DB4" w:rsidP="00DD1DB4">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DD1DB4" w:rsidRDefault="00DD1DB4" w:rsidP="00DD1DB4">
      <w:r>
        <w:t>Dear Sir/Madam,</w:t>
      </w:r>
    </w:p>
    <w:p w:rsidR="00DD1DB4" w:rsidRDefault="00DD1DB4" w:rsidP="00DD1DB4">
      <w:pPr>
        <w:rPr>
          <w:b/>
          <w:bCs/>
        </w:rPr>
      </w:pPr>
      <w:r>
        <w:rPr>
          <w:b/>
          <w:bCs/>
        </w:rPr>
        <w:t>New Definition of Micro, Small and Medium Enterprises - Addition of Retail and Wholesale Trade</w:t>
      </w:r>
    </w:p>
    <w:p w:rsidR="00DD1DB4" w:rsidRDefault="00DD1DB4" w:rsidP="00DD1DB4">
      <w:r>
        <w:t>Please refer to the </w:t>
      </w:r>
      <w:hyperlink r:id="rId92" w:tgtFrame="_blank" w:history="1">
        <w:r>
          <w:rPr>
            <w:rStyle w:val="Hyperlink"/>
          </w:rPr>
          <w:t>circulars FIDD.MSME &amp; NFS.BC.No.3/06.02.31/2020-21 dated July 2, 2020</w:t>
        </w:r>
      </w:hyperlink>
      <w:r>
        <w:t> on ‘Credit flow to Micro, Small and Medium Enterprises Sector’ and </w:t>
      </w:r>
      <w:hyperlink r:id="rId93" w:tgtFrame="_blank" w:history="1">
        <w:r>
          <w:rPr>
            <w:rStyle w:val="Hyperlink"/>
          </w:rPr>
          <w:t>FIDD.MSME &amp; NFS.BC.No.4/06.02.31/2020-21 dated August 21, 2020</w:t>
        </w:r>
      </w:hyperlink>
      <w:r>
        <w:t>, on ‘New Definition of Micro, Small and Medium Enterprises- clarifications’.</w:t>
      </w:r>
    </w:p>
    <w:p w:rsidR="00DD1DB4" w:rsidRDefault="00DD1DB4" w:rsidP="00DD1DB4">
      <w:r>
        <w:t>2. In this connection, Ministry of Micro, Small and Medium Enterprises vide </w:t>
      </w:r>
      <w:hyperlink r:id="rId94"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DD1DB4" w:rsidTr="00DD1DB4">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Wholesale and retail trade and repair of motor vehicles and motorcycles</w:t>
            </w:r>
          </w:p>
        </w:tc>
      </w:tr>
      <w:tr w:rsidR="00DD1DB4" w:rsidTr="00DD1DB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Wholesale trade except of motor vehicles and motorcycles</w:t>
            </w:r>
          </w:p>
        </w:tc>
      </w:tr>
      <w:tr w:rsidR="00DD1DB4" w:rsidTr="00DD1DB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D1DB4" w:rsidRDefault="00DD1DB4">
            <w:r>
              <w:t>Retail trade except of motor vehicles and motorcycles</w:t>
            </w:r>
          </w:p>
        </w:tc>
      </w:tr>
    </w:tbl>
    <w:p w:rsidR="00DD1DB4" w:rsidRDefault="00DD1DB4" w:rsidP="00DD1DB4">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DD1DB4" w:rsidRDefault="00DD1DB4" w:rsidP="00DD1DB4">
      <w:r>
        <w:t>Yours faithfully</w:t>
      </w:r>
    </w:p>
    <w:p w:rsidR="00DD1DB4" w:rsidRDefault="00DD1DB4" w:rsidP="00DD1DB4">
      <w:r>
        <w:t xml:space="preserve">(Kaya </w:t>
      </w:r>
      <w:proofErr w:type="spellStart"/>
      <w:r>
        <w:t>Tripathi</w:t>
      </w:r>
      <w:proofErr w:type="spellEnd"/>
      <w:r>
        <w:t>)</w:t>
      </w:r>
      <w:r>
        <w:br/>
        <w:t>Chief General Manager</w:t>
      </w:r>
    </w:p>
    <w:p w:rsidR="00DD1DB4" w:rsidRDefault="00DD1DB4" w:rsidP="00DD1DB4">
      <w:r>
        <w:t xml:space="preserve">Reference link: </w:t>
      </w:r>
      <w:hyperlink r:id="rId95" w:history="1">
        <w:r>
          <w:rPr>
            <w:rStyle w:val="Hyperlink"/>
          </w:rPr>
          <w:t>https://www.rbi.org.in/Scripts/NotificationUser.aspx?Id=12126&amp;Mode=0</w:t>
        </w:r>
      </w:hyperlink>
    </w:p>
    <w:p w:rsidR="00DD1DB4" w:rsidRDefault="00DD1DB4" w:rsidP="00DD1DB4"/>
    <w:p w:rsidR="00DD1DB4" w:rsidRDefault="00DD1DB4" w:rsidP="00DD1DB4">
      <w:r>
        <w:br w:type="page"/>
      </w:r>
    </w:p>
    <w:p w:rsidR="00DD1DB4" w:rsidRDefault="00DD1DB4" w:rsidP="00DD1DB4">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DD1DB4" w:rsidRDefault="00DD1DB4" w:rsidP="00DD1DB4">
      <w:r>
        <w:t>RBI/2021-22/66</w:t>
      </w:r>
      <w:r>
        <w:br/>
        <w:t>DoR.SPE.REC.29/13.03.00/2021-2022</w:t>
      </w:r>
    </w:p>
    <w:p w:rsidR="00DD1DB4" w:rsidRDefault="00DD1DB4" w:rsidP="00DD1DB4">
      <w:r>
        <w:t>July 02, 2021</w:t>
      </w:r>
    </w:p>
    <w:p w:rsidR="00DD1DB4" w:rsidRDefault="00DD1DB4" w:rsidP="00DD1DB4">
      <w:r>
        <w:t>All Scheduled Commercial Banks (including RRBs)</w:t>
      </w:r>
      <w:r>
        <w:br/>
        <w:t>All Small Finance Banks</w:t>
      </w:r>
      <w:r>
        <w:br/>
        <w:t>All Local Area Banks</w:t>
      </w:r>
      <w:r>
        <w:br/>
        <w:t>All Primary (Urban) Co-operative Banks/ District Central Co-operative Banks/ State Co-operative Banks</w:t>
      </w:r>
    </w:p>
    <w:p w:rsidR="00DD1DB4" w:rsidRDefault="00DD1DB4" w:rsidP="00DD1DB4">
      <w:r>
        <w:t>Dear Sir / Madam,</w:t>
      </w:r>
    </w:p>
    <w:p w:rsidR="00DD1DB4" w:rsidRDefault="00DD1DB4" w:rsidP="00DD1DB4">
      <w:pPr>
        <w:rPr>
          <w:b/>
          <w:bCs/>
        </w:rPr>
      </w:pPr>
      <w:r>
        <w:rPr>
          <w:b/>
          <w:bCs/>
        </w:rPr>
        <w:t>Review of Instructions on Interest on overdue domestic deposits</w:t>
      </w:r>
    </w:p>
    <w:p w:rsidR="00DD1DB4" w:rsidRDefault="00DD1DB4" w:rsidP="00DD1DB4">
      <w:r>
        <w:t>Please refer to Section 9 (b) of </w:t>
      </w:r>
      <w:hyperlink r:id="rId96" w:tgtFrame="_blank" w:history="1">
        <w:r>
          <w:rPr>
            <w:rStyle w:val="Hyperlink"/>
          </w:rPr>
          <w:t>Master Direction - Reserve Bank of India (Interest Rate on Deposits) Directions, 2016 dated March 3, 2016</w:t>
        </w:r>
      </w:hyperlink>
      <w:r>
        <w:t>, and the </w:t>
      </w:r>
      <w:hyperlink r:id="rId97"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DD1DB4" w:rsidRDefault="00DD1DB4" w:rsidP="00DD1DB4">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DD1DB4" w:rsidRDefault="00DD1DB4" w:rsidP="00DD1DB4">
      <w:r>
        <w:t>3. The relevant section of Master Directions are amended accordingly as indicated in the </w:t>
      </w:r>
      <w:hyperlink r:id="rId98" w:anchor="AN1" w:history="1">
        <w:r>
          <w:rPr>
            <w:rStyle w:val="Hyperlink"/>
          </w:rPr>
          <w:t>Annex</w:t>
        </w:r>
      </w:hyperlink>
      <w:r>
        <w:t>.</w:t>
      </w:r>
    </w:p>
    <w:p w:rsidR="00DD1DB4" w:rsidRDefault="00DD1DB4" w:rsidP="00DD1DB4">
      <w:r>
        <w:t>Yours faithfully,</w:t>
      </w:r>
    </w:p>
    <w:p w:rsidR="00DD1DB4" w:rsidRDefault="00DD1DB4" w:rsidP="00DD1DB4">
      <w:r>
        <w:t>(Thomas Mathew)</w:t>
      </w:r>
      <w:r>
        <w:br/>
        <w:t>Chief General Manager</w:t>
      </w:r>
    </w:p>
    <w:p w:rsidR="00DD1DB4" w:rsidRDefault="00DD1DB4" w:rsidP="00DD1DB4">
      <w:r>
        <w:t xml:space="preserve">Reference link: </w:t>
      </w:r>
      <w:hyperlink r:id="rId99" w:history="1">
        <w:r>
          <w:rPr>
            <w:rStyle w:val="Hyperlink"/>
          </w:rPr>
          <w:t>https://www.rbi.org.in/Scripts/NotificationUser.aspx?Id=12125&amp;Mode=0</w:t>
        </w:r>
      </w:hyperlink>
    </w:p>
    <w:p w:rsidR="00DD1DB4" w:rsidRDefault="00DD1DB4" w:rsidP="00DD1DB4"/>
    <w:p w:rsidR="00DD1DB4" w:rsidRDefault="00DD1DB4" w:rsidP="00DD1DB4">
      <w:r>
        <w:br w:type="page"/>
      </w:r>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FFD5A46"/>
    <w:multiLevelType w:val="multilevel"/>
    <w:tmpl w:val="08BA30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54463DDC"/>
    <w:multiLevelType w:val="multilevel"/>
    <w:tmpl w:val="9EB64A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C8"/>
    <w:rsid w:val="007107C8"/>
    <w:rsid w:val="00CF1D0F"/>
    <w:rsid w:val="00DD1DB4"/>
    <w:rsid w:val="00F806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000E"/>
  <w15:chartTrackingRefBased/>
  <w15:docId w15:val="{7B5D343D-EC81-4DD4-BF18-B536E72A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7C8"/>
    <w:rPr>
      <w:color w:val="0563C1" w:themeColor="hyperlink"/>
      <w:u w:val="single"/>
    </w:rPr>
  </w:style>
  <w:style w:type="paragraph" w:styleId="NoSpacing">
    <w:name w:val="No Spacing"/>
    <w:uiPriority w:val="1"/>
    <w:qFormat/>
    <w:rsid w:val="007107C8"/>
    <w:pPr>
      <w:spacing w:after="0" w:line="240" w:lineRule="auto"/>
    </w:pPr>
  </w:style>
  <w:style w:type="table" w:styleId="TableGrid">
    <w:name w:val="Table Grid"/>
    <w:basedOn w:val="TableNormal"/>
    <w:uiPriority w:val="39"/>
    <w:rsid w:val="00F8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345">
      <w:bodyDiv w:val="1"/>
      <w:marLeft w:val="0"/>
      <w:marRight w:val="0"/>
      <w:marTop w:val="0"/>
      <w:marBottom w:val="0"/>
      <w:divBdr>
        <w:top w:val="none" w:sz="0" w:space="0" w:color="auto"/>
        <w:left w:val="none" w:sz="0" w:space="0" w:color="auto"/>
        <w:bottom w:val="none" w:sz="0" w:space="0" w:color="auto"/>
        <w:right w:val="none" w:sz="0" w:space="0" w:color="auto"/>
      </w:divBdr>
    </w:div>
    <w:div w:id="199974099">
      <w:bodyDiv w:val="1"/>
      <w:marLeft w:val="0"/>
      <w:marRight w:val="0"/>
      <w:marTop w:val="0"/>
      <w:marBottom w:val="0"/>
      <w:divBdr>
        <w:top w:val="none" w:sz="0" w:space="0" w:color="auto"/>
        <w:left w:val="none" w:sz="0" w:space="0" w:color="auto"/>
        <w:bottom w:val="none" w:sz="0" w:space="0" w:color="auto"/>
        <w:right w:val="none" w:sz="0" w:space="0" w:color="auto"/>
      </w:divBdr>
    </w:div>
    <w:div w:id="311755376">
      <w:bodyDiv w:val="1"/>
      <w:marLeft w:val="0"/>
      <w:marRight w:val="0"/>
      <w:marTop w:val="0"/>
      <w:marBottom w:val="0"/>
      <w:divBdr>
        <w:top w:val="none" w:sz="0" w:space="0" w:color="auto"/>
        <w:left w:val="none" w:sz="0" w:space="0" w:color="auto"/>
        <w:bottom w:val="none" w:sz="0" w:space="0" w:color="auto"/>
        <w:right w:val="none" w:sz="0" w:space="0" w:color="auto"/>
      </w:divBdr>
    </w:div>
    <w:div w:id="500656692">
      <w:bodyDiv w:val="1"/>
      <w:marLeft w:val="0"/>
      <w:marRight w:val="0"/>
      <w:marTop w:val="0"/>
      <w:marBottom w:val="0"/>
      <w:divBdr>
        <w:top w:val="none" w:sz="0" w:space="0" w:color="auto"/>
        <w:left w:val="none" w:sz="0" w:space="0" w:color="auto"/>
        <w:bottom w:val="none" w:sz="0" w:space="0" w:color="auto"/>
        <w:right w:val="none" w:sz="0" w:space="0" w:color="auto"/>
      </w:divBdr>
    </w:div>
    <w:div w:id="637997656">
      <w:bodyDiv w:val="1"/>
      <w:marLeft w:val="0"/>
      <w:marRight w:val="0"/>
      <w:marTop w:val="0"/>
      <w:marBottom w:val="0"/>
      <w:divBdr>
        <w:top w:val="none" w:sz="0" w:space="0" w:color="auto"/>
        <w:left w:val="none" w:sz="0" w:space="0" w:color="auto"/>
        <w:bottom w:val="none" w:sz="0" w:space="0" w:color="auto"/>
        <w:right w:val="none" w:sz="0" w:space="0" w:color="auto"/>
      </w:divBdr>
    </w:div>
    <w:div w:id="1064908134">
      <w:bodyDiv w:val="1"/>
      <w:marLeft w:val="0"/>
      <w:marRight w:val="0"/>
      <w:marTop w:val="0"/>
      <w:marBottom w:val="0"/>
      <w:divBdr>
        <w:top w:val="none" w:sz="0" w:space="0" w:color="auto"/>
        <w:left w:val="none" w:sz="0" w:space="0" w:color="auto"/>
        <w:bottom w:val="none" w:sz="0" w:space="0" w:color="auto"/>
        <w:right w:val="none" w:sz="0" w:space="0" w:color="auto"/>
      </w:divBdr>
    </w:div>
    <w:div w:id="1069226552">
      <w:bodyDiv w:val="1"/>
      <w:marLeft w:val="0"/>
      <w:marRight w:val="0"/>
      <w:marTop w:val="0"/>
      <w:marBottom w:val="0"/>
      <w:divBdr>
        <w:top w:val="none" w:sz="0" w:space="0" w:color="auto"/>
        <w:left w:val="none" w:sz="0" w:space="0" w:color="auto"/>
        <w:bottom w:val="none" w:sz="0" w:space="0" w:color="auto"/>
        <w:right w:val="none" w:sz="0" w:space="0" w:color="auto"/>
      </w:divBdr>
    </w:div>
    <w:div w:id="1462726556">
      <w:bodyDiv w:val="1"/>
      <w:marLeft w:val="0"/>
      <w:marRight w:val="0"/>
      <w:marTop w:val="0"/>
      <w:marBottom w:val="0"/>
      <w:divBdr>
        <w:top w:val="none" w:sz="0" w:space="0" w:color="auto"/>
        <w:left w:val="none" w:sz="0" w:space="0" w:color="auto"/>
        <w:bottom w:val="none" w:sz="0" w:space="0" w:color="auto"/>
        <w:right w:val="none" w:sz="0" w:space="0" w:color="auto"/>
      </w:divBdr>
    </w:div>
    <w:div w:id="1569726510">
      <w:bodyDiv w:val="1"/>
      <w:marLeft w:val="0"/>
      <w:marRight w:val="0"/>
      <w:marTop w:val="0"/>
      <w:marBottom w:val="0"/>
      <w:divBdr>
        <w:top w:val="none" w:sz="0" w:space="0" w:color="auto"/>
        <w:left w:val="none" w:sz="0" w:space="0" w:color="auto"/>
        <w:bottom w:val="none" w:sz="0" w:space="0" w:color="auto"/>
        <w:right w:val="none" w:sz="0" w:space="0" w:color="auto"/>
      </w:divBdr>
    </w:div>
    <w:div w:id="18439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187&amp;Mode=0" TargetMode="External"/><Relationship Id="rId21" Type="http://schemas.openxmlformats.org/officeDocument/2006/relationships/hyperlink" Target="https://rbidocs.rbi.org.in/rdocs/content/pdfs/RBIOS2021_121121_A.pdf" TargetMode="External"/><Relationship Id="rId34" Type="http://schemas.openxmlformats.org/officeDocument/2006/relationships/hyperlink" Target="https://www.rbi.org.in/Scripts/NotificationUser.aspx?Id=12183&amp;Mode=0" TargetMode="External"/><Relationship Id="rId42" Type="http://schemas.openxmlformats.org/officeDocument/2006/relationships/hyperlink" Target="https://www.rbi.org.in/Scripts/NotificationUser.aspx?Id=12166&amp;Mode=0" TargetMode="External"/><Relationship Id="rId47" Type="http://schemas.openxmlformats.org/officeDocument/2006/relationships/hyperlink" Target="https://www.rbi.org.in/Scripts/NotificationUser.aspx?Id=12050&amp;Mode=0" TargetMode="External"/><Relationship Id="rId50" Type="http://schemas.openxmlformats.org/officeDocument/2006/relationships/hyperlink" Target="https://www.rbi.org.in/Scripts/NotificationUser.aspx?Id=12156&amp;Mode=0" TargetMode="External"/><Relationship Id="rId55" Type="http://schemas.openxmlformats.org/officeDocument/2006/relationships/hyperlink" Target="https://www.rbi.org.in/Scripts/NotificationUser.aspx?Id=12154&amp;Mode=0" TargetMode="External"/><Relationship Id="rId63" Type="http://schemas.openxmlformats.org/officeDocument/2006/relationships/hyperlink" Target="https://www.rbi.org.in/Scripts/NotificationUser.aspx?Id=12144&amp;Mode=0" TargetMode="External"/><Relationship Id="rId68" Type="http://schemas.openxmlformats.org/officeDocument/2006/relationships/hyperlink" Target="https://www.rbi.org.in/Scripts/NotificationUser.aspx?Id=11945&amp;Mode=0" TargetMode="External"/><Relationship Id="rId76" Type="http://schemas.openxmlformats.org/officeDocument/2006/relationships/hyperlink" Target="https://www.rbi.org.in/Scripts/BS_ViewMasDirections.aspx?id=12030" TargetMode="External"/><Relationship Id="rId84" Type="http://schemas.openxmlformats.org/officeDocument/2006/relationships/hyperlink" Target="https://rbi.org.in/Scripts/BS_ViewMasDirections.aspx?id=10833" TargetMode="External"/><Relationship Id="rId89" Type="http://schemas.openxmlformats.org/officeDocument/2006/relationships/hyperlink" Target="https://rbi.org.in/Scripts/NotificationUser.aspx?Id=11256&amp;Mode=0" TargetMode="External"/><Relationship Id="rId97" Type="http://schemas.openxmlformats.org/officeDocument/2006/relationships/hyperlink" Target="https://www.rbi.org.in/Scripts/BS_ViewMasDirections.aspx?id=10394" TargetMode="External"/><Relationship Id="rId7" Type="http://schemas.openxmlformats.org/officeDocument/2006/relationships/hyperlink" Target="https://www.rbi.org.in/Scripts/NotificationUser.aspx?Id=12211&amp;Mode=0" TargetMode="External"/><Relationship Id="rId71" Type="http://schemas.openxmlformats.org/officeDocument/2006/relationships/hyperlink" Target="https://www.rbi.org.in/Scripts/NotificationUser.aspx?Id=12137&amp;Mode=0" TargetMode="External"/><Relationship Id="rId92" Type="http://schemas.openxmlformats.org/officeDocument/2006/relationships/hyperlink" Target="https://www.rbi.org.in/Scripts/NotificationUser.aspx?Id=11934&amp;Mode=0" TargetMode="External"/><Relationship Id="rId2" Type="http://schemas.openxmlformats.org/officeDocument/2006/relationships/styles" Target="styles.xml"/><Relationship Id="rId16" Type="http://schemas.openxmlformats.org/officeDocument/2006/relationships/hyperlink" Target="https://rbi.org.in/Scripts/NotificationUser.aspx?Id=11220&amp;Mode=0" TargetMode="External"/><Relationship Id="rId29" Type="http://schemas.openxmlformats.org/officeDocument/2006/relationships/hyperlink" Target="https://www.rbi.org.in/Scripts/NotificationUser.aspx?Id=11945&amp;Mode=0" TargetMode="External"/><Relationship Id="rId11" Type="http://schemas.openxmlformats.org/officeDocument/2006/relationships/hyperlink" Target="https://www.rbi.org.in/Scripts/BS_PressReleaseDisplay.aspx?prid=52688" TargetMode="External"/><Relationship Id="rId24" Type="http://schemas.openxmlformats.org/officeDocument/2006/relationships/hyperlink" Target="https://www.rbi.org.in/Scripts/BS_ViewMasCirculardetails.aspx?id=9813" TargetMode="External"/><Relationship Id="rId32" Type="http://schemas.openxmlformats.org/officeDocument/2006/relationships/hyperlink" Target="https://www.rbi.org.in/Scripts/BS_ViewMasDirections.aspx?id=10084" TargetMode="External"/><Relationship Id="rId37" Type="http://schemas.openxmlformats.org/officeDocument/2006/relationships/hyperlink" Target="https://www.rbi.org.in/Scripts/NotificationUser.aspx?Id=10095&amp;Mode=0" TargetMode="External"/><Relationship Id="rId40" Type="http://schemas.openxmlformats.org/officeDocument/2006/relationships/hyperlink" Target="https://www.rbi.org.in/Scripts/NotificationUser.aspx?Id=12181&amp;Mode=0" TargetMode="External"/><Relationship Id="rId45" Type="http://schemas.openxmlformats.org/officeDocument/2006/relationships/hyperlink" Target="https://www.rbi.org.in/Scripts/NotificationUser.aspx?Id=12152&amp;Mode=0" TargetMode="External"/><Relationship Id="rId53" Type="http://schemas.openxmlformats.org/officeDocument/2006/relationships/hyperlink" Target="https://www.rbi.org.in/Scripts/NotificationUser.aspx?Id=12155&amp;Mode=0" TargetMode="External"/><Relationship Id="rId58" Type="http://schemas.openxmlformats.org/officeDocument/2006/relationships/hyperlink" Target="https://www.rbi.org.in/Scripts/NotificationUser.aspx?Id=11449&amp;Mode=0" TargetMode="External"/><Relationship Id="rId66" Type="http://schemas.openxmlformats.org/officeDocument/2006/relationships/hyperlink" Target="https://rbi.org.in/Scripts/BS_PressReleaseDisplay.aspx?prid=52010" TargetMode="External"/><Relationship Id="rId74" Type="http://schemas.openxmlformats.org/officeDocument/2006/relationships/hyperlink" Target="https://www.rbi.org.in/Scripts/NotificationUser.aspx?Id=12136&amp;Mode=0" TargetMode="External"/><Relationship Id="rId79" Type="http://schemas.openxmlformats.org/officeDocument/2006/relationships/hyperlink" Target="https://www.rbi.org.in/Scripts/BS_ViewMasDirections.aspx?id=12030" TargetMode="External"/><Relationship Id="rId87" Type="http://schemas.openxmlformats.org/officeDocument/2006/relationships/hyperlink" Target="https://www.rbi.org.in/Scripts/BS_ViewMasCirculardetails.aspx?id=9902" TargetMode="External"/><Relationship Id="rId5" Type="http://schemas.openxmlformats.org/officeDocument/2006/relationships/hyperlink" Target="https://www.rbi.org.in/Scripts/NotificationUser.aspx?Id=12083&amp;Mode=0" TargetMode="External"/><Relationship Id="rId61" Type="http://schemas.openxmlformats.org/officeDocument/2006/relationships/hyperlink" Target="https://www.rbi.org.in/Scripts/NotificationUser.aspx?Id=12146&amp;Mode=0" TargetMode="External"/><Relationship Id="rId82" Type="http://schemas.openxmlformats.org/officeDocument/2006/relationships/hyperlink" Target="https://rbi.org.in/Scripts/BS_ViewMasDirections.aspx?id=10833" TargetMode="External"/><Relationship Id="rId90" Type="http://schemas.openxmlformats.org/officeDocument/2006/relationships/hyperlink" Target="mailto:dcmtaskforce@rbi.org.in" TargetMode="External"/><Relationship Id="rId95" Type="http://schemas.openxmlformats.org/officeDocument/2006/relationships/hyperlink" Target="https://www.rbi.org.in/Scripts/NotificationUser.aspx?Id=12126&amp;Mode=0" TargetMode="External"/><Relationship Id="rId19" Type="http://schemas.openxmlformats.org/officeDocument/2006/relationships/hyperlink" Target="https://rbidocs.rbi.org.in/rdocs/Content/PDFs/NBFC23022018.pdf" TargetMode="External"/><Relationship Id="rId14" Type="http://schemas.openxmlformats.org/officeDocument/2006/relationships/hyperlink" Target="https://www.rbi.org.in/Scripts/NotificationUser.aspx?Id=12205&amp;Mode=0" TargetMode="External"/><Relationship Id="rId22" Type="http://schemas.openxmlformats.org/officeDocument/2006/relationships/hyperlink" Target="https://rbidocs.rbi.org.in/rdocs/content/pdfs/RBIOS2021_121121.pdf" TargetMode="External"/><Relationship Id="rId27" Type="http://schemas.openxmlformats.org/officeDocument/2006/relationships/hyperlink" Target="https://www.rbi.org.in/Scripts/NotificationUser.aspx?Id=12187&amp;Mode=0" TargetMode="External"/><Relationship Id="rId30" Type="http://schemas.openxmlformats.org/officeDocument/2006/relationships/hyperlink" Target="https://www.rbi.org.in/Scripts/NotificationUser.aspx?Id=12184&amp;Mode=0" TargetMode="External"/><Relationship Id="rId35" Type="http://schemas.openxmlformats.org/officeDocument/2006/relationships/hyperlink" Target="https://www.rbi.org.in/Scripts/NotificationUser.aspx?Id=12182&amp;Mode=0" TargetMode="External"/><Relationship Id="rId43" Type="http://schemas.openxmlformats.org/officeDocument/2006/relationships/hyperlink" Target="https://www.rbi.org.in/Scripts/NotificationUser.aspx?Id=12166&amp;Mode=0" TargetMode="External"/><Relationship Id="rId48" Type="http://schemas.openxmlformats.org/officeDocument/2006/relationships/hyperlink" Target="https://www.rbi.org.in/Scripts/NotificationUser.aspx?Id=12159&amp;Mode=0" TargetMode="External"/><Relationship Id="rId56" Type="http://schemas.openxmlformats.org/officeDocument/2006/relationships/hyperlink" Target="https://www.rbi.org.in/Scripts/NotificationUser.aspx?Id=12153&amp;Mode=0" TargetMode="External"/><Relationship Id="rId64" Type="http://schemas.openxmlformats.org/officeDocument/2006/relationships/hyperlink" Target="https://www.rbi.org.in/Scripts/NotificationUser.aspx?Id=12144&amp;Mode=0" TargetMode="External"/><Relationship Id="rId69" Type="http://schemas.openxmlformats.org/officeDocument/2006/relationships/hyperlink" Target="https://www.rbi.org.in/Scripts/NotificationUser.aspx?Id=11990&amp;Mode=0" TargetMode="External"/><Relationship Id="rId77" Type="http://schemas.openxmlformats.org/officeDocument/2006/relationships/hyperlink" Target="https://www.rbi.org.in/Scripts/BS_ViewMasDirections.aspx?id=10563" TargetMode="External"/><Relationship Id="rId100" Type="http://schemas.openxmlformats.org/officeDocument/2006/relationships/fontTable" Target="fontTable.xml"/><Relationship Id="rId8" Type="http://schemas.openxmlformats.org/officeDocument/2006/relationships/hyperlink" Target="https://www.rbi.org.in/Scripts/NotificationUser.aspx?Id=12090&amp;Mode=0" TargetMode="External"/><Relationship Id="rId51" Type="http://schemas.openxmlformats.org/officeDocument/2006/relationships/hyperlink" Target="https://www.rbi.org.in/Scripts/NotificationUser.aspx?Id=12156&amp;Mode=0" TargetMode="External"/><Relationship Id="rId72" Type="http://schemas.openxmlformats.org/officeDocument/2006/relationships/hyperlink" Target="https://rbi.org.in/Scripts/BS_PressReleaseDisplay.aspx?prid=51078" TargetMode="External"/><Relationship Id="rId80" Type="http://schemas.openxmlformats.org/officeDocument/2006/relationships/hyperlink" Target="https://www.rbi.org.in/Scripts/NotificationUser.aspx?Id=12134&amp;Mode=0" TargetMode="External"/><Relationship Id="rId85" Type="http://schemas.openxmlformats.org/officeDocument/2006/relationships/hyperlink" Target="https://www.rbi.org.in/Scripts/FAQView.aspx?Id=144" TargetMode="External"/><Relationship Id="rId93" Type="http://schemas.openxmlformats.org/officeDocument/2006/relationships/hyperlink" Target="https://www.rbi.org.in/Scripts/NotificationUser.aspx?Id=11951&amp;Mode=0" TargetMode="External"/><Relationship Id="rId98" Type="http://schemas.openxmlformats.org/officeDocument/2006/relationships/hyperlink" Target="https://www.rbi.org.in/Scripts/NotificationUser.aspx?Id=12125&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205&amp;Mode=0" TargetMode="External"/><Relationship Id="rId17" Type="http://schemas.openxmlformats.org/officeDocument/2006/relationships/hyperlink" Target="https://rbi.org.in/Scripts/NotificationUser.aspx?Id=11461&amp;Mode=0" TargetMode="External"/><Relationship Id="rId25" Type="http://schemas.openxmlformats.org/officeDocument/2006/relationships/hyperlink" Target="https://rbi.org.in/" TargetMode="External"/><Relationship Id="rId33" Type="http://schemas.openxmlformats.org/officeDocument/2006/relationships/hyperlink" Target="https://www.rbi.org.in/Scripts/BS_ViewMasDirections.aspx?id=10084" TargetMode="External"/><Relationship Id="rId38" Type="http://schemas.openxmlformats.org/officeDocument/2006/relationships/hyperlink" Target="https://www.rbi.org.in/Scripts/NotificationUser.aspx?Id=10792&amp;Mode=0" TargetMode="External"/><Relationship Id="rId46" Type="http://schemas.openxmlformats.org/officeDocument/2006/relationships/hyperlink" Target="https://www.rbi.org.in/Scripts/NotificationUser.aspx?Id=11822&amp;Mode=0" TargetMode="External"/><Relationship Id="rId59" Type="http://schemas.openxmlformats.org/officeDocument/2006/relationships/hyperlink" Target="https://www.rbi.org.in/Scripts/NotificationUser.aspx?Id=12152&amp;Mode=0" TargetMode="External"/><Relationship Id="rId67" Type="http://schemas.openxmlformats.org/officeDocument/2006/relationships/hyperlink" Target="https://www.rbi.org.in/Scripts/NotificationUser.aspx?Id=12142&amp;Mode=0" TargetMode="External"/><Relationship Id="rId20" Type="http://schemas.openxmlformats.org/officeDocument/2006/relationships/hyperlink" Target="https://rbidocs.rbi.org.in/rdocs/Content/PDFs/OSDT31012019.pdf" TargetMode="External"/><Relationship Id="rId41" Type="http://schemas.openxmlformats.org/officeDocument/2006/relationships/hyperlink" Target="https://www.rbi.org.in/Scripts/BS_PressReleaseDisplay.aspx?prid=49920" TargetMode="External"/><Relationship Id="rId54" Type="http://schemas.openxmlformats.org/officeDocument/2006/relationships/hyperlink" Target="https://www.rbi.org.in/Scripts/BS_ViewMasDirections.aspx?id=12055" TargetMode="External"/><Relationship Id="rId62" Type="http://schemas.openxmlformats.org/officeDocument/2006/relationships/hyperlink" Target="https://www.rbi.org.in/Scripts/NotificationUser.aspx?Id=12146&amp;Mode=0" TargetMode="External"/><Relationship Id="rId70" Type="http://schemas.openxmlformats.org/officeDocument/2006/relationships/hyperlink" Target="https://www.rbi.org.in/Scripts/NotificationUser.aspx?Id=12007&amp;Mode=0" TargetMode="External"/><Relationship Id="rId75" Type="http://schemas.openxmlformats.org/officeDocument/2006/relationships/hyperlink" Target="https://www.rbi.org.in/Scripts/NotificationUser.aspx?Id=12136&amp;Mode=0" TargetMode="External"/><Relationship Id="rId83" Type="http://schemas.openxmlformats.org/officeDocument/2006/relationships/hyperlink" Target="https://www.rbi.org.in/Scripts/NotificationUser.aspx?Id=12133&amp;Mode=0" TargetMode="External"/><Relationship Id="rId88" Type="http://schemas.openxmlformats.org/officeDocument/2006/relationships/hyperlink" Target="https://www.rbi.org.in/Scripts/NotificationUser.aspx?Id=12132&amp;Mode=0" TargetMode="External"/><Relationship Id="rId91" Type="http://schemas.openxmlformats.org/officeDocument/2006/relationships/hyperlink" Target="https://www.rbi.org.in/Scripts/NotificationUser.aspx?Id=12130&amp;Mode=0" TargetMode="External"/><Relationship Id="rId96" Type="http://schemas.openxmlformats.org/officeDocument/2006/relationships/hyperlink" Target="https://www.rbi.org.in/Scripts/BS_ViewMasDirections.aspx?id=10296"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5" Type="http://schemas.openxmlformats.org/officeDocument/2006/relationships/hyperlink" Target="https://www.rbi.org.in/Scripts/NotificationUser.aspx?Id=12195&amp;Mode=0" TargetMode="External"/><Relationship Id="rId23" Type="http://schemas.openxmlformats.org/officeDocument/2006/relationships/hyperlink" Target="https://www.rbi.org.in/Scripts/NotificationUser.aspx?Id=12192&amp;Mode=0" TargetMode="External"/><Relationship Id="rId28" Type="http://schemas.openxmlformats.org/officeDocument/2006/relationships/hyperlink" Target="https://www.rbi.org.in/Scripts/NotificationUser.aspx?Id=12187&amp;Mode=0" TargetMode="External"/><Relationship Id="rId36" Type="http://schemas.openxmlformats.org/officeDocument/2006/relationships/hyperlink" Target="https://www.rbi.org.in/Scripts/NotificationUser.aspx?Id=12182&amp;Mode=0" TargetMode="External"/><Relationship Id="rId49" Type="http://schemas.openxmlformats.org/officeDocument/2006/relationships/hyperlink" Target="https://www.rbi.org.in/Scripts/BS_ViewMasDirections.aspx?id=11142" TargetMode="External"/><Relationship Id="rId57" Type="http://schemas.openxmlformats.org/officeDocument/2006/relationships/hyperlink" Target="https://www.rbi.org.in/Scripts/NotificationUser.aspx?Id=12153&amp;Mode=0" TargetMode="External"/><Relationship Id="rId10" Type="http://schemas.openxmlformats.org/officeDocument/2006/relationships/hyperlink" Target="https://www.rbi.org.in/Scripts/NotificationUser.aspx?Id=12209&amp;Mode=0" TargetMode="External"/><Relationship Id="rId31" Type="http://schemas.openxmlformats.org/officeDocument/2006/relationships/hyperlink" Target="https://www.rbi.org.in/Scripts/NotificationUser.aspx?Id=12184&amp;Mode=0" TargetMode="External"/><Relationship Id="rId44" Type="http://schemas.openxmlformats.org/officeDocument/2006/relationships/hyperlink" Target="https://www.rbi.org.in/Scripts/NotificationUser.aspx?Id=11449&amp;Mode=0" TargetMode="External"/><Relationship Id="rId52" Type="http://schemas.openxmlformats.org/officeDocument/2006/relationships/hyperlink" Target="https://www.rbi.org.in/scripts/NotificationUser.aspx?Id=4832&amp;Mode=0" TargetMode="External"/><Relationship Id="rId60" Type="http://schemas.openxmlformats.org/officeDocument/2006/relationships/hyperlink" Target="https://www.rbi.org.in/Scripts/NotificationUser.aspx?Id=12146&amp;Mode=0" TargetMode="External"/><Relationship Id="rId65" Type="http://schemas.openxmlformats.org/officeDocument/2006/relationships/hyperlink" Target="https://www.rbi.org.in/Scripts/NotificationUser.aspx?Id=12021&amp;Mode=0" TargetMode="External"/><Relationship Id="rId73" Type="http://schemas.openxmlformats.org/officeDocument/2006/relationships/hyperlink" Target="https://rbi.org.in/Scripts/BS_PressReleaseDisplay.aspx?prid=51077" TargetMode="External"/><Relationship Id="rId78" Type="http://schemas.openxmlformats.org/officeDocument/2006/relationships/hyperlink" Target="https://www.rbi.org.in/Scripts/NotificationUser.aspx?Id=12134&amp;Mode=0" TargetMode="External"/><Relationship Id="rId81" Type="http://schemas.openxmlformats.org/officeDocument/2006/relationships/hyperlink" Target="https://rbi.org.in/Scripts/BS_PressReleaseDisplay.aspx?prid=51382" TargetMode="External"/><Relationship Id="rId86" Type="http://schemas.openxmlformats.org/officeDocument/2006/relationships/hyperlink" Target="https://www.rbi.org.in/Scripts/NotificationUser.aspx?Id=12133&amp;Mode=0" TargetMode="External"/><Relationship Id="rId94" Type="http://schemas.openxmlformats.org/officeDocument/2006/relationships/hyperlink" Target="https://rbidocs.rbi.org.in/rdocs/content/pdfs/OMTRADER07072021.pdf" TargetMode="External"/><Relationship Id="rId99" Type="http://schemas.openxmlformats.org/officeDocument/2006/relationships/hyperlink" Target="https://www.rbi.org.in/Scripts/NotificationUser.aspx?Id=12125&amp;Mode=0"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2090&amp;Mode=0" TargetMode="External"/><Relationship Id="rId13" Type="http://schemas.openxmlformats.org/officeDocument/2006/relationships/hyperlink" Target="https://www.rbi.org.in/Scripts/NotificationUser.aspx?Id=12205&amp;Mode=0" TargetMode="External"/><Relationship Id="rId18" Type="http://schemas.openxmlformats.org/officeDocument/2006/relationships/hyperlink" Target="https://rbidocs.rbi.org.in/rdocs/Content/PDFs/BOS2006_2302017.pdf" TargetMode="External"/><Relationship Id="rId39" Type="http://schemas.openxmlformats.org/officeDocument/2006/relationships/hyperlink" Target="https://www.rbi.org.in/Scripts/NotificationUser.aspx?Id=1218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8743</Words>
  <Characters>49837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2022-02-02T04:54:00Z</dcterms:created>
  <dcterms:modified xsi:type="dcterms:W3CDTF">2022-02-08T07:31:00Z</dcterms:modified>
</cp:coreProperties>
</file>